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6DEF" w:rsidRPr="00124DE9" w:rsidRDefault="00F31A07" w:rsidP="00946DEF">
      <w:r>
        <w:rPr>
          <w:noProof/>
          <w:szCs w:val="28"/>
          <w:lang w:eastAsia="es-ES"/>
        </w:rPr>
        <mc:AlternateContent>
          <mc:Choice Requires="wps">
            <w:drawing>
              <wp:anchor distT="0" distB="0" distL="114300" distR="114300" simplePos="0" relativeHeight="251658240" behindDoc="0" locked="0" layoutInCell="1" allowOverlap="1">
                <wp:simplePos x="0" y="0"/>
                <wp:positionH relativeFrom="column">
                  <wp:posOffset>-4589780</wp:posOffset>
                </wp:positionH>
                <wp:positionV relativeFrom="paragraph">
                  <wp:posOffset>4360545</wp:posOffset>
                </wp:positionV>
                <wp:extent cx="8820150" cy="635"/>
                <wp:effectExtent l="15875" t="23495" r="21590" b="14605"/>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8820150" cy="635"/>
                        </a:xfrm>
                        <a:prstGeom prst="bentConnector3">
                          <a:avLst>
                            <a:gd name="adj1" fmla="val 50000"/>
                          </a:avLst>
                        </a:prstGeom>
                        <a:noFill/>
                        <a:ln w="28575">
                          <a:solidFill>
                            <a:srgbClr val="C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167042" dir="487523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11D15910"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 o:spid="_x0000_s1026" type="#_x0000_t34" style="position:absolute;margin-left:-361.4pt;margin-top:343.35pt;width:694.5pt;height:.05pt;rotation:9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" strokecolor="#c00000" strokeweight="2.25pt">
                <v:shadow offset=",13pt"/>
              </v:shape>
            </w:pict>
          </mc:Fallback>
        </mc:AlternateContent>
      </w:r>
    </w:p>
    <w:p w:rsidR="00946DEF" w:rsidRPr="00124DE9" w:rsidRDefault="00946DEF" w:rsidP="00946DEF"/>
    <w:p w:rsidR="00946DEF" w:rsidRPr="00124DE9" w:rsidRDefault="00946DEF" w:rsidP="00946DEF"/>
    <w:p w:rsidR="00946DEF" w:rsidRPr="00124DE9" w:rsidRDefault="00946DEF" w:rsidP="00946DEF"/>
    <w:p w:rsidR="00946DEF" w:rsidRPr="00124DE9" w:rsidRDefault="00946DEF" w:rsidP="00946DEF"/>
    <w:p w:rsidR="00946DEF" w:rsidRPr="00124DE9" w:rsidRDefault="00946DEF" w:rsidP="00946DEF">
      <w:pPr>
        <w:rPr>
          <w:sz w:val="20"/>
          <w:u w:val="single"/>
        </w:rPr>
      </w:pPr>
    </w:p>
    <w:p w:rsidR="00946DEF" w:rsidRPr="00124DE9" w:rsidRDefault="00E510B1" w:rsidP="00946DEF">
      <w:pPr>
        <w:pBdr>
          <w:top w:val="single" w:sz="12" w:space="1" w:color="C00000"/>
          <w:left w:val="single" w:sz="12" w:space="4" w:color="C00000"/>
          <w:bottom w:val="single" w:sz="12" w:space="1" w:color="C00000"/>
          <w:right w:val="single" w:sz="12" w:space="8" w:color="C00000"/>
        </w:pBdr>
        <w:ind w:left="284"/>
        <w:jc w:val="right"/>
        <w:rPr>
          <w:b/>
          <w:sz w:val="36"/>
          <w:szCs w:val="36"/>
        </w:rPr>
      </w:pPr>
      <w:r w:rsidRPr="00124DE9">
        <w:rPr>
          <w:b/>
          <w:sz w:val="36"/>
          <w:szCs w:val="36"/>
        </w:rPr>
        <w:t>Expediente Nº. LICT/99/029/20</w:t>
      </w:r>
      <w:r w:rsidR="00A61AFE">
        <w:rPr>
          <w:b/>
          <w:sz w:val="36"/>
          <w:szCs w:val="36"/>
        </w:rPr>
        <w:t>20</w:t>
      </w:r>
      <w:r w:rsidRPr="00124DE9">
        <w:rPr>
          <w:b/>
          <w:sz w:val="36"/>
          <w:szCs w:val="36"/>
        </w:rPr>
        <w:t>/</w:t>
      </w:r>
      <w:r w:rsidR="00632E6E">
        <w:rPr>
          <w:b/>
          <w:sz w:val="36"/>
          <w:szCs w:val="36"/>
        </w:rPr>
        <w:t>0061</w:t>
      </w:r>
    </w:p>
    <w:p w:rsidR="00946DEF" w:rsidRPr="00124DE9" w:rsidRDefault="00946DEF" w:rsidP="00946DEF">
      <w:pPr>
        <w:rPr>
          <w:rFonts w:cs="Calibri"/>
        </w:rPr>
      </w:pPr>
    </w:p>
    <w:p w:rsidR="00946DEF" w:rsidRPr="00124DE9" w:rsidRDefault="00946DEF" w:rsidP="00946DEF"/>
    <w:p w:rsidR="00946DEF" w:rsidRPr="00124DE9" w:rsidRDefault="00946DEF" w:rsidP="00946DEF"/>
    <w:p w:rsidR="00946DEF" w:rsidRPr="00124DE9" w:rsidRDefault="00946DEF" w:rsidP="00946DEF">
      <w:pPr>
        <w:rPr>
          <w:u w:val="single"/>
        </w:rPr>
      </w:pPr>
    </w:p>
    <w:p w:rsidR="00946DEF" w:rsidRPr="00124DE9" w:rsidRDefault="00946DEF" w:rsidP="00946DEF">
      <w:pPr>
        <w:rPr>
          <w:rFonts w:cs="Calibri"/>
        </w:rPr>
      </w:pPr>
    </w:p>
    <w:p w:rsidR="00946DEF" w:rsidRPr="00124DE9" w:rsidRDefault="00946DEF" w:rsidP="00946DEF">
      <w:pPr>
        <w:rPr>
          <w:rFonts w:cs="Calibri"/>
        </w:rPr>
      </w:pPr>
    </w:p>
    <w:p w:rsidR="00946DEF" w:rsidRPr="00124DE9" w:rsidRDefault="00946DEF" w:rsidP="00946DEF">
      <w:pPr>
        <w:rPr>
          <w:rFonts w:cs="Calibri"/>
        </w:rPr>
      </w:pPr>
    </w:p>
    <w:p w:rsidR="00946DEF" w:rsidRPr="00124DE9" w:rsidRDefault="00946DEF" w:rsidP="00946DEF">
      <w:pPr>
        <w:rPr>
          <w:rFonts w:cs="Calibri"/>
        </w:rPr>
      </w:pPr>
    </w:p>
    <w:p w:rsidR="00946DEF" w:rsidRPr="00124DE9" w:rsidRDefault="00946DEF" w:rsidP="00946DEF">
      <w:pPr>
        <w:rPr>
          <w:rFonts w:cs="Calibri"/>
        </w:rPr>
      </w:pPr>
    </w:p>
    <w:p w:rsidR="00946DEF" w:rsidRPr="00124DE9" w:rsidRDefault="00946DEF" w:rsidP="00946DEF">
      <w:pPr>
        <w:rPr>
          <w:rFonts w:cs="Calibri"/>
        </w:rPr>
      </w:pPr>
    </w:p>
    <w:p w:rsidR="00946DEF" w:rsidRPr="00124DE9" w:rsidRDefault="00E510B1" w:rsidP="00946DEF">
      <w:pPr>
        <w:pStyle w:val="COFRETITULOGRANDE"/>
        <w:pBdr>
          <w:top w:val="single" w:sz="12" w:space="1" w:color="C00000"/>
          <w:left w:val="single" w:sz="12" w:space="4" w:color="C00000"/>
          <w:bottom w:val="single" w:sz="12" w:space="1" w:color="C00000"/>
          <w:right w:val="single" w:sz="12" w:space="4" w:color="C00000"/>
        </w:pBdr>
        <w:ind w:left="284"/>
        <w:jc w:val="center"/>
      </w:pPr>
      <w:r w:rsidRPr="00124DE9">
        <w:t xml:space="preserve">Consulta preliminar del mercado sobre la Contratación del servicio de transporte de pacientes </w:t>
      </w:r>
      <w:r w:rsidR="00C8152C">
        <w:t xml:space="preserve">en otros medios </w:t>
      </w:r>
      <w:r w:rsidRPr="00124DE9">
        <w:t xml:space="preserve">de los centros asistenciales de FREMAP, Mutua Colaboradora con la Seguridad Social Nº61 en </w:t>
      </w:r>
      <w:r w:rsidR="00EB0151">
        <w:t>País Vasco y Miranda de Ebro</w:t>
      </w:r>
      <w:r w:rsidR="00DD5206">
        <w:t>.</w:t>
      </w:r>
    </w:p>
    <w:p w:rsidR="00946DEF" w:rsidRPr="00124DE9" w:rsidRDefault="00946DEF" w:rsidP="00946DEF"/>
    <w:p w:rsidR="00946DEF" w:rsidRPr="00124DE9" w:rsidRDefault="00E510B1" w:rsidP="00946DEF">
      <w:pPr>
        <w:rPr>
          <w:sz w:val="20"/>
          <w:lang w:eastAsia="es-ES"/>
        </w:rPr>
      </w:pPr>
      <w:r w:rsidRPr="00124DE9">
        <w:br w:type="page"/>
      </w:r>
    </w:p>
    <w:p w:rsidR="00946DEF" w:rsidRPr="00124DE9" w:rsidRDefault="00E510B1" w:rsidP="00DB1401">
      <w:pPr>
        <w:pStyle w:val="Ttulo1"/>
        <w:keepNext/>
        <w:widowControl w:val="0"/>
        <w:numPr>
          <w:ilvl w:val="0"/>
          <w:numId w:val="3"/>
        </w:numPr>
        <w:pBdr>
          <w:bottom w:val="single" w:sz="12" w:space="1" w:color="C00000"/>
        </w:pBdr>
        <w:overflowPunct/>
        <w:autoSpaceDE/>
        <w:autoSpaceDN/>
        <w:adjustRightInd/>
        <w:spacing w:after="60"/>
        <w:ind w:left="426"/>
        <w:textAlignment w:val="auto"/>
        <w:rPr>
          <w:rStyle w:val="nfasisintenso"/>
          <w:b/>
          <w:i w:val="0"/>
          <w:color w:val="000000"/>
          <w:kern w:val="32"/>
          <w:szCs w:val="28"/>
          <w:lang w:val="es-ES"/>
        </w:rPr>
      </w:pPr>
      <w:r w:rsidRPr="00124DE9">
        <w:rPr>
          <w:rStyle w:val="nfasisintenso"/>
          <w:b/>
          <w:i w:val="0"/>
          <w:color w:val="000000"/>
          <w:kern w:val="32"/>
          <w:szCs w:val="28"/>
          <w:lang w:val="es-ES"/>
        </w:rPr>
        <w:lastRenderedPageBreak/>
        <w:t>INTRODUCCIÓN</w:t>
      </w:r>
    </w:p>
    <w:p w:rsidR="00946DEF" w:rsidRPr="00124DE9" w:rsidRDefault="00946DEF" w:rsidP="00946DEF">
      <w:pPr>
        <w:rPr>
          <w:rFonts w:cs="Calibri"/>
          <w:lang w:eastAsia="es-ES"/>
        </w:rPr>
      </w:pPr>
    </w:p>
    <w:p w:rsidR="00946DEF" w:rsidRPr="00124DE9" w:rsidRDefault="00E510B1" w:rsidP="00946DEF">
      <w:pPr>
        <w:rPr>
          <w:lang w:eastAsia="es-ES"/>
        </w:rPr>
      </w:pPr>
      <w:r w:rsidRPr="00124DE9">
        <w:rPr>
          <w:lang w:eastAsia="es-ES"/>
        </w:rPr>
        <w:t>FREMAP tiene la necesidad de realizar una consulta a los operadores económicos que estén activos en el mercado con la finalidad de preparar correctamente esta licitación e informar a los mismos acerca de sus planes y de los requisitos que exigirá para concurrir al procedimiento.</w:t>
      </w:r>
    </w:p>
    <w:p w:rsidR="00946DEF" w:rsidRPr="00124DE9" w:rsidRDefault="00946DEF" w:rsidP="00946DEF">
      <w:pPr>
        <w:rPr>
          <w:rFonts w:cs="Calibri"/>
          <w:lang w:eastAsia="es-ES"/>
        </w:rPr>
      </w:pPr>
    </w:p>
    <w:p w:rsidR="00946DEF" w:rsidRPr="00124DE9" w:rsidRDefault="00E510B1" w:rsidP="00946DEF">
      <w:pPr>
        <w:rPr>
          <w:rFonts w:cs="Calibri"/>
          <w:lang w:eastAsia="es-ES"/>
        </w:rPr>
      </w:pPr>
      <w:r w:rsidRPr="00124DE9">
        <w:rPr>
          <w:rFonts w:cs="Calibri"/>
          <w:lang w:eastAsia="es-ES"/>
        </w:rPr>
        <w:t>El asesoramiento a que se refiere el apartado anterior será utilizado para planificar el procedimiento de licitación y también durante la sustanciación del mismo, siempre y cuando ello no tenga el efecto de falsear la competencia o de vulnerar los principios de no discriminación y transparencia.</w:t>
      </w:r>
    </w:p>
    <w:p w:rsidR="00946DEF" w:rsidRPr="00124DE9" w:rsidRDefault="00946DEF" w:rsidP="00946DEF">
      <w:pPr>
        <w:rPr>
          <w:rFonts w:cs="Calibri"/>
          <w:lang w:eastAsia="es-ES"/>
        </w:rPr>
      </w:pPr>
    </w:p>
    <w:p w:rsidR="00946DEF" w:rsidRPr="00124DE9" w:rsidRDefault="00E510B1" w:rsidP="00946DEF">
      <w:pPr>
        <w:rPr>
          <w:rFonts w:cs="Calibri"/>
          <w:lang w:eastAsia="es-ES"/>
        </w:rPr>
      </w:pPr>
      <w:r w:rsidRPr="00124DE9">
        <w:rPr>
          <w:rFonts w:cs="Calibri"/>
          <w:lang w:eastAsia="es-ES"/>
        </w:rPr>
        <w:t xml:space="preserve">La consulta preliminar se efectúa en los términos y condiciones previstos en la normativa de contratación pública, siendo objeto de publicidad tanto la consulta como el </w:t>
      </w:r>
      <w:r w:rsidRPr="00124DE9">
        <w:rPr>
          <w:rFonts w:cs="Calibri"/>
          <w:b/>
          <w:lang w:eastAsia="es-ES"/>
        </w:rPr>
        <w:t>INFORME DE LAS ACTUACIONES REALIZADAS</w:t>
      </w:r>
      <w:r w:rsidRPr="00124DE9">
        <w:rPr>
          <w:rFonts w:cs="Calibri"/>
          <w:lang w:eastAsia="es-ES"/>
        </w:rPr>
        <w:t xml:space="preserve"> en el perfil de contratante de FREMAP (</w:t>
      </w:r>
      <w:hyperlink r:id="rId8" w:history="1">
        <w:r w:rsidRPr="00124DE9">
          <w:rPr>
            <w:rStyle w:val="Hipervnculo"/>
            <w:rFonts w:cs="Calibri"/>
            <w:lang w:eastAsia="es-ES"/>
          </w:rPr>
          <w:t>www.contrataciondelestado.es</w:t>
        </w:r>
      </w:hyperlink>
      <w:r w:rsidRPr="00124DE9">
        <w:rPr>
          <w:rFonts w:cs="Calibri"/>
          <w:lang w:eastAsia="es-ES"/>
        </w:rPr>
        <w:t>) así como en el Portal de Contratación Pública de FREMAP (</w:t>
      </w:r>
      <w:hyperlink r:id="rId9" w:history="1">
        <w:r w:rsidRPr="00124DE9">
          <w:rPr>
            <w:rStyle w:val="Hipervnculo"/>
            <w:rFonts w:cs="Calibri"/>
            <w:lang w:eastAsia="es-ES"/>
          </w:rPr>
          <w:t>https://comprascontratacion.fremap.es/</w:t>
        </w:r>
      </w:hyperlink>
      <w:r w:rsidRPr="00124DE9">
        <w:rPr>
          <w:rFonts w:cs="Calibri"/>
          <w:lang w:eastAsia="es-ES"/>
        </w:rPr>
        <w:t>).</w:t>
      </w:r>
    </w:p>
    <w:p w:rsidR="00946DEF" w:rsidRPr="00124DE9" w:rsidRDefault="00946DEF" w:rsidP="00946DEF">
      <w:pPr>
        <w:rPr>
          <w:rFonts w:cs="Calibri"/>
          <w:lang w:eastAsia="es-ES"/>
        </w:rPr>
      </w:pPr>
    </w:p>
    <w:p w:rsidR="00946DEF" w:rsidRPr="00124DE9" w:rsidRDefault="00E510B1" w:rsidP="00946DEF">
      <w:pPr>
        <w:pStyle w:val="Default"/>
        <w:jc w:val="both"/>
        <w:rPr>
          <w:color w:val="auto"/>
          <w:sz w:val="22"/>
          <w:szCs w:val="22"/>
        </w:rPr>
      </w:pPr>
      <w:r w:rsidRPr="00124DE9">
        <w:rPr>
          <w:sz w:val="22"/>
        </w:rPr>
        <w:t xml:space="preserve">En relación al citado </w:t>
      </w:r>
      <w:r w:rsidRPr="00124DE9">
        <w:rPr>
          <w:b/>
          <w:sz w:val="22"/>
        </w:rPr>
        <w:t>INFORME DE LAS ACTUACIONES REALIZADAS</w:t>
      </w:r>
      <w:r w:rsidRPr="00124DE9">
        <w:rPr>
          <w:sz w:val="22"/>
        </w:rPr>
        <w:t xml:space="preserve">, se estará a lo dispuesto en la normativa de contratación en cuanto al alcance y contenido, </w:t>
      </w:r>
      <w:r w:rsidRPr="00124DE9">
        <w:rPr>
          <w:color w:val="auto"/>
          <w:sz w:val="22"/>
          <w:szCs w:val="22"/>
        </w:rPr>
        <w:t>respetando esta Mutua la información técnica o comercial declarada como confidenciales.</w:t>
      </w:r>
    </w:p>
    <w:p w:rsidR="00946DEF" w:rsidRPr="00124DE9" w:rsidRDefault="00946DEF" w:rsidP="00946DEF">
      <w:pPr>
        <w:pStyle w:val="Default"/>
        <w:jc w:val="both"/>
        <w:rPr>
          <w:color w:val="auto"/>
          <w:sz w:val="22"/>
          <w:szCs w:val="22"/>
        </w:rPr>
      </w:pPr>
    </w:p>
    <w:p w:rsidR="00946DEF" w:rsidRPr="00124DE9" w:rsidRDefault="00E510B1" w:rsidP="00946DEF">
      <w:pPr>
        <w:pStyle w:val="Default"/>
        <w:jc w:val="both"/>
        <w:rPr>
          <w:sz w:val="22"/>
        </w:rPr>
      </w:pPr>
      <w:r w:rsidRPr="00124DE9">
        <w:rPr>
          <w:color w:val="auto"/>
          <w:sz w:val="22"/>
          <w:szCs w:val="22"/>
        </w:rPr>
        <w:t xml:space="preserve">En ningún supuesto las consultas realizadas supondrán otorgamiento de derechos exclusivos o de preferencia a los participantes </w:t>
      </w:r>
      <w:r>
        <w:rPr>
          <w:color w:val="auto"/>
          <w:sz w:val="22"/>
          <w:szCs w:val="22"/>
        </w:rPr>
        <w:t>de cara a la futura licitación.</w:t>
      </w:r>
    </w:p>
    <w:p w:rsidR="00946DEF" w:rsidRPr="00124DE9" w:rsidRDefault="00946DEF" w:rsidP="00946DEF">
      <w:pPr>
        <w:rPr>
          <w:rFonts w:cs="Calibri"/>
          <w:lang w:eastAsia="es-ES"/>
        </w:rPr>
      </w:pPr>
    </w:p>
    <w:p w:rsidR="00946DEF" w:rsidRDefault="00E510B1" w:rsidP="00946DEF">
      <w:pPr>
        <w:rPr>
          <w:rFonts w:cs="Calibri"/>
          <w:b/>
          <w:lang w:eastAsia="es-ES"/>
        </w:rPr>
      </w:pPr>
      <w:r w:rsidRPr="00124DE9">
        <w:rPr>
          <w:rFonts w:cs="Calibri"/>
          <w:lang w:eastAsia="es-ES"/>
        </w:rPr>
        <w:t>Concretamente, la presente consulta se formula sobre la</w:t>
      </w:r>
      <w:r>
        <w:rPr>
          <w:rFonts w:cs="Calibri"/>
          <w:lang w:eastAsia="es-ES"/>
        </w:rPr>
        <w:t xml:space="preserve"> </w:t>
      </w:r>
      <w:r w:rsidRPr="00895DD4">
        <w:rPr>
          <w:rFonts w:cs="Calibri"/>
          <w:b/>
          <w:lang w:eastAsia="es-ES"/>
        </w:rPr>
        <w:t xml:space="preserve">Contratación del servicio de transporte de pacientes de los centros asistenciales de FREMAP, Mutua Colaboradora con la Seguridad Social Nº61 en </w:t>
      </w:r>
      <w:r w:rsidR="00E416A8">
        <w:rPr>
          <w:rFonts w:cs="Calibri"/>
          <w:b/>
          <w:lang w:eastAsia="es-ES"/>
        </w:rPr>
        <w:t>Asturias</w:t>
      </w:r>
      <w:r w:rsidR="009C6DCC">
        <w:rPr>
          <w:rFonts w:cs="Calibri"/>
          <w:b/>
          <w:lang w:eastAsia="es-ES"/>
        </w:rPr>
        <w:t>.</w:t>
      </w:r>
    </w:p>
    <w:p w:rsidR="00AB0DF0" w:rsidRPr="00124DE9" w:rsidRDefault="00AB0DF0" w:rsidP="00946DEF">
      <w:pPr>
        <w:rPr>
          <w:rFonts w:cs="Calibri"/>
          <w:lang w:eastAsia="es-ES"/>
        </w:rPr>
      </w:pPr>
    </w:p>
    <w:p w:rsidR="00946DEF" w:rsidRPr="00124DE9" w:rsidRDefault="00E510B1" w:rsidP="00DB1401">
      <w:pPr>
        <w:pStyle w:val="Ttulo1"/>
        <w:keepNext/>
        <w:widowControl w:val="0"/>
        <w:numPr>
          <w:ilvl w:val="0"/>
          <w:numId w:val="3"/>
        </w:numPr>
        <w:pBdr>
          <w:bottom w:val="single" w:sz="12" w:space="1" w:color="C00000"/>
        </w:pBdr>
        <w:overflowPunct/>
        <w:autoSpaceDE/>
        <w:autoSpaceDN/>
        <w:adjustRightInd/>
        <w:spacing w:after="60"/>
        <w:ind w:left="426"/>
        <w:textAlignment w:val="auto"/>
        <w:rPr>
          <w:rStyle w:val="nfasisintenso"/>
          <w:b/>
          <w:i w:val="0"/>
          <w:color w:val="000000"/>
          <w:kern w:val="32"/>
          <w:szCs w:val="28"/>
          <w:lang w:val="es-ES"/>
        </w:rPr>
      </w:pPr>
      <w:r w:rsidRPr="00124DE9">
        <w:rPr>
          <w:rStyle w:val="nfasisintenso"/>
          <w:b/>
          <w:i w:val="0"/>
          <w:color w:val="000000"/>
          <w:kern w:val="32"/>
          <w:szCs w:val="28"/>
          <w:lang w:val="es-ES"/>
        </w:rPr>
        <w:t>INSTRUCCIONES A LOS OPERADORES</w:t>
      </w:r>
    </w:p>
    <w:p w:rsidR="00946DEF" w:rsidRPr="00124DE9" w:rsidRDefault="00946DEF" w:rsidP="00946DEF">
      <w:pPr>
        <w:rPr>
          <w:rFonts w:cs="Calibri"/>
          <w:lang w:eastAsia="es-ES"/>
        </w:rPr>
      </w:pPr>
    </w:p>
    <w:p w:rsidR="00946DEF" w:rsidRPr="00124DE9" w:rsidRDefault="00E510B1" w:rsidP="00946DEF">
      <w:r w:rsidRPr="00124DE9">
        <w:rPr>
          <w:rFonts w:cs="Calibri"/>
          <w:lang w:eastAsia="es-ES"/>
        </w:rPr>
        <w:t>La información que se solicita se deberá presentar de forma electrónica mediante email al buzón:</w:t>
      </w:r>
      <w:r w:rsidRPr="00124DE9">
        <w:t xml:space="preserve"> </w:t>
      </w:r>
    </w:p>
    <w:p w:rsidR="00946DEF" w:rsidRPr="00124DE9" w:rsidRDefault="00946DEF" w:rsidP="00946DEF"/>
    <w:p w:rsidR="00946DEF" w:rsidRPr="00124DE9" w:rsidRDefault="00EC5F27" w:rsidP="00946DEF">
      <w:pPr>
        <w:jc w:val="center"/>
        <w:rPr>
          <w:rFonts w:cs="Calibri"/>
          <w:lang w:eastAsia="es-ES"/>
        </w:rPr>
      </w:pPr>
      <w:hyperlink r:id="rId10" w:history="1">
        <w:r w:rsidR="00E510B1" w:rsidRPr="00124DE9">
          <w:rPr>
            <w:rStyle w:val="Hipervnculo"/>
          </w:rPr>
          <w:t>l</w:t>
        </w:r>
        <w:r w:rsidR="00E510B1" w:rsidRPr="00124DE9">
          <w:rPr>
            <w:rStyle w:val="Hipervnculo"/>
            <w:rFonts w:cs="Calibri"/>
            <w:lang w:eastAsia="es-ES"/>
          </w:rPr>
          <w:t>icitaciones@fremap.es</w:t>
        </w:r>
      </w:hyperlink>
    </w:p>
    <w:p w:rsidR="00946DEF" w:rsidRPr="00124DE9" w:rsidRDefault="00946DEF" w:rsidP="00946DEF">
      <w:pPr>
        <w:pStyle w:val="Estilo1"/>
        <w:rPr>
          <w:rFonts w:cs="Calibri"/>
          <w:lang w:eastAsia="es-ES"/>
        </w:rPr>
      </w:pPr>
    </w:p>
    <w:p w:rsidR="00946DEF" w:rsidRPr="00124DE9" w:rsidRDefault="00E510B1" w:rsidP="00946DEF">
      <w:pPr>
        <w:pStyle w:val="Estilo1"/>
        <w:rPr>
          <w:rFonts w:cs="Calibri"/>
          <w:lang w:val="es-ES_tradnl" w:eastAsia="es-ES"/>
        </w:rPr>
      </w:pPr>
      <w:r w:rsidRPr="00124DE9">
        <w:rPr>
          <w:rFonts w:cs="Calibri"/>
          <w:lang w:eastAsia="es-ES"/>
        </w:rPr>
        <w:t xml:space="preserve">Indicando en el asunto </w:t>
      </w:r>
      <w:r w:rsidRPr="00124DE9">
        <w:rPr>
          <w:rFonts w:cs="Calibri"/>
          <w:b/>
          <w:lang w:val="es-ES_tradnl" w:eastAsia="es-ES"/>
        </w:rPr>
        <w:t>“CONSULTA PRELIMINAR SOBRE LA</w:t>
      </w:r>
      <w:r>
        <w:rPr>
          <w:rFonts w:cs="Calibri"/>
          <w:b/>
          <w:lang w:val="es-ES_tradnl" w:eastAsia="es-ES"/>
        </w:rPr>
        <w:t xml:space="preserve"> </w:t>
      </w:r>
      <w:r w:rsidRPr="00895DD4">
        <w:rPr>
          <w:rFonts w:cs="Calibri"/>
          <w:b/>
          <w:caps/>
          <w:lang w:eastAsia="es-ES"/>
        </w:rPr>
        <w:t xml:space="preserve">Contratación del servicio de transporte de pacientes </w:t>
      </w:r>
      <w:r w:rsidR="006C0072">
        <w:rPr>
          <w:rFonts w:cs="Calibri"/>
          <w:b/>
          <w:caps/>
          <w:lang w:eastAsia="es-ES"/>
        </w:rPr>
        <w:t xml:space="preserve">EN OTROS MEDIOS </w:t>
      </w:r>
      <w:r w:rsidRPr="00895DD4">
        <w:rPr>
          <w:rFonts w:cs="Calibri"/>
          <w:b/>
          <w:caps/>
          <w:lang w:eastAsia="es-ES"/>
        </w:rPr>
        <w:t xml:space="preserve">de los centros asistenciales de FREMAP, Mutua Colaboradora con la Seguridad Social Nº61 en </w:t>
      </w:r>
      <w:r w:rsidR="00BC4A02">
        <w:rPr>
          <w:rFonts w:cs="Calibri"/>
          <w:b/>
          <w:caps/>
          <w:lang w:eastAsia="es-ES"/>
        </w:rPr>
        <w:t>país vasco y miranda de ebro</w:t>
      </w:r>
      <w:r w:rsidRPr="00124DE9">
        <w:rPr>
          <w:rFonts w:cs="Calibri"/>
          <w:b/>
          <w:lang w:val="es-ES_tradnl" w:eastAsia="es-ES"/>
        </w:rPr>
        <w:t xml:space="preserve">” </w:t>
      </w:r>
      <w:r w:rsidRPr="00124DE9">
        <w:rPr>
          <w:rFonts w:cs="Calibri"/>
          <w:lang w:val="es-ES_tradnl" w:eastAsia="es-ES"/>
        </w:rPr>
        <w:t>e identificando de forma clara la entidad participante en la consulta.</w:t>
      </w:r>
    </w:p>
    <w:p w:rsidR="00946DEF" w:rsidRPr="00124DE9" w:rsidRDefault="00946DEF" w:rsidP="00946DEF">
      <w:pPr>
        <w:rPr>
          <w:rFonts w:cs="Calibri"/>
          <w:lang w:val="es-ES_tradnl" w:eastAsia="es-ES"/>
        </w:rPr>
      </w:pPr>
    </w:p>
    <w:p w:rsidR="00946DEF" w:rsidRPr="00124DE9" w:rsidRDefault="00E510B1" w:rsidP="00946DEF">
      <w:pPr>
        <w:rPr>
          <w:rFonts w:cs="Calibri"/>
          <w:lang w:eastAsia="es-ES"/>
        </w:rPr>
      </w:pPr>
      <w:r w:rsidRPr="00124DE9">
        <w:rPr>
          <w:rFonts w:cs="Calibri"/>
          <w:lang w:eastAsia="es-ES"/>
        </w:rPr>
        <w:t>Los términos y condiciones en cuanto a la presentación de la información solicitada son lo que se detallan a continuación:</w:t>
      </w:r>
    </w:p>
    <w:p w:rsidR="00A71D72" w:rsidRDefault="00A71D72" w:rsidP="00946DEF">
      <w:pPr>
        <w:rPr>
          <w:rFonts w:cs="Calibri"/>
          <w:b/>
          <w:color w:val="FF0000"/>
          <w:lang w:eastAsia="es-ES"/>
        </w:rPr>
      </w:pPr>
    </w:p>
    <w:p w:rsidR="00E72159" w:rsidRDefault="00195F04" w:rsidP="00946DEF">
      <w:pPr>
        <w:rPr>
          <w:b/>
          <w:bCs/>
        </w:rPr>
      </w:pPr>
      <w:r>
        <w:rPr>
          <w:b/>
          <w:bCs/>
        </w:rPr>
        <w:t>Deberá entr</w:t>
      </w:r>
      <w:r w:rsidR="00433B65">
        <w:rPr>
          <w:b/>
          <w:bCs/>
        </w:rPr>
        <w:t>egarse cumplimentado el Anexo I.</w:t>
      </w:r>
      <w:r w:rsidR="00D5730B">
        <w:rPr>
          <w:b/>
          <w:bCs/>
        </w:rPr>
        <w:t xml:space="preserve"> </w:t>
      </w:r>
      <w:r w:rsidR="00D5730B" w:rsidRPr="00D5730B">
        <w:rPr>
          <w:b/>
          <w:bCs/>
          <w:u w:val="single"/>
        </w:rPr>
        <w:t>Deberán cumplimentarse las casillas relativas a los lotes en los que podrían prestar servicio.</w:t>
      </w:r>
      <w:r w:rsidR="00D5730B">
        <w:rPr>
          <w:b/>
          <w:bCs/>
        </w:rPr>
        <w:t xml:space="preserve"> </w:t>
      </w:r>
    </w:p>
    <w:p w:rsidR="00195F04" w:rsidRDefault="00195F04" w:rsidP="00946DEF">
      <w:pPr>
        <w:rPr>
          <w:b/>
          <w:bCs/>
        </w:rPr>
      </w:pPr>
    </w:p>
    <w:p w:rsidR="00195F04" w:rsidRDefault="00195F04" w:rsidP="00946DEF">
      <w:pPr>
        <w:rPr>
          <w:b/>
          <w:bCs/>
        </w:rPr>
      </w:pPr>
      <w:r w:rsidRPr="00433B65">
        <w:rPr>
          <w:b/>
          <w:bCs/>
        </w:rPr>
        <w:t>La primera pestaña del archivo es la relativa a las preguntas del apartado 5.2 del presente documento. El resto de pestañas se han dividido por lotes, debiendo el operador de mercado contestar la pregunta reflejada en el apartado 5.1 del presente documento.</w:t>
      </w:r>
    </w:p>
    <w:p w:rsidR="00195F04" w:rsidRDefault="00195F04" w:rsidP="00946DEF">
      <w:pPr>
        <w:rPr>
          <w:b/>
          <w:bCs/>
        </w:rPr>
      </w:pPr>
    </w:p>
    <w:p w:rsidR="00195F04" w:rsidRPr="00124DE9" w:rsidRDefault="00195F04" w:rsidP="00946DEF">
      <w:pPr>
        <w:rPr>
          <w:rFonts w:cs="Calibri"/>
          <w:lang w:eastAsia="es-ES"/>
        </w:rPr>
      </w:pPr>
    </w:p>
    <w:p w:rsidR="00946DEF" w:rsidRPr="00124DE9" w:rsidRDefault="00E510B1" w:rsidP="00946DEF">
      <w:pPr>
        <w:rPr>
          <w:rFonts w:cs="Calibri"/>
          <w:lang w:val="es-ES_tradnl" w:eastAsia="es-ES"/>
        </w:rPr>
      </w:pPr>
      <w:r w:rsidRPr="00124DE9">
        <w:rPr>
          <w:rFonts w:cs="Calibri"/>
          <w:lang w:val="es-ES_tradnl" w:eastAsia="es-ES"/>
        </w:rPr>
        <w:lastRenderedPageBreak/>
        <w:t>Asimismo, podrán e</w:t>
      </w:r>
      <w:r>
        <w:rPr>
          <w:rFonts w:cs="Calibri"/>
          <w:lang w:val="es-ES_tradnl" w:eastAsia="es-ES"/>
        </w:rPr>
        <w:t xml:space="preserve">n caso de dudas o aclaraciones </w:t>
      </w:r>
      <w:r w:rsidRPr="00124DE9">
        <w:rPr>
          <w:rFonts w:cs="Calibri"/>
          <w:lang w:val="es-ES_tradnl" w:eastAsia="es-ES"/>
        </w:rPr>
        <w:t>dirigirse al buzón de FREMAP indicado anteriormente.</w:t>
      </w:r>
    </w:p>
    <w:p w:rsidR="00946DEF" w:rsidRPr="009B02CC" w:rsidRDefault="00946DEF" w:rsidP="00946DEF">
      <w:pPr>
        <w:rPr>
          <w:rFonts w:cs="Calibri"/>
          <w:b/>
          <w:lang w:val="es-ES_tradnl" w:eastAsia="es-ES"/>
        </w:rPr>
      </w:pPr>
    </w:p>
    <w:p w:rsidR="00946DEF" w:rsidRPr="00B23349" w:rsidRDefault="00E510B1" w:rsidP="00946DEF">
      <w:pPr>
        <w:pStyle w:val="Default"/>
        <w:jc w:val="both"/>
        <w:rPr>
          <w:b/>
          <w:color w:val="000000" w:themeColor="text1"/>
          <w:sz w:val="28"/>
          <w:szCs w:val="20"/>
        </w:rPr>
      </w:pPr>
      <w:r w:rsidRPr="00B23349">
        <w:rPr>
          <w:b/>
          <w:color w:val="000000" w:themeColor="text1"/>
          <w:szCs w:val="20"/>
        </w:rPr>
        <w:t xml:space="preserve">La fecha límite de contestación a la presente consulta </w:t>
      </w:r>
      <w:r w:rsidR="00D12745" w:rsidRPr="00B23349">
        <w:rPr>
          <w:b/>
          <w:color w:val="000000" w:themeColor="text1"/>
          <w:szCs w:val="20"/>
        </w:rPr>
        <w:t xml:space="preserve">es </w:t>
      </w:r>
      <w:r w:rsidR="005B1471" w:rsidRPr="00B23349">
        <w:rPr>
          <w:b/>
          <w:color w:val="000000" w:themeColor="text1"/>
          <w:szCs w:val="20"/>
        </w:rPr>
        <w:t xml:space="preserve">el </w:t>
      </w:r>
      <w:r w:rsidRPr="00B23349">
        <w:rPr>
          <w:b/>
          <w:color w:val="000000" w:themeColor="text1"/>
          <w:szCs w:val="20"/>
        </w:rPr>
        <w:t xml:space="preserve">día </w:t>
      </w:r>
      <w:r w:rsidR="00B23349" w:rsidRPr="00B23349">
        <w:rPr>
          <w:b/>
          <w:color w:val="000000" w:themeColor="text1"/>
          <w:sz w:val="28"/>
          <w:szCs w:val="20"/>
        </w:rPr>
        <w:t>26</w:t>
      </w:r>
      <w:r w:rsidR="00AE14BB" w:rsidRPr="00B23349">
        <w:rPr>
          <w:b/>
          <w:color w:val="000000" w:themeColor="text1"/>
          <w:sz w:val="28"/>
          <w:szCs w:val="20"/>
        </w:rPr>
        <w:t xml:space="preserve"> de marzo de 2020 hasta las 16</w:t>
      </w:r>
      <w:r w:rsidR="00946DEF" w:rsidRPr="00B23349">
        <w:rPr>
          <w:b/>
          <w:color w:val="000000" w:themeColor="text1"/>
          <w:sz w:val="28"/>
          <w:szCs w:val="20"/>
        </w:rPr>
        <w:t>:00</w:t>
      </w:r>
      <w:r w:rsidR="00B57AB0" w:rsidRPr="00B23349">
        <w:rPr>
          <w:b/>
          <w:color w:val="000000" w:themeColor="text1"/>
          <w:sz w:val="28"/>
          <w:szCs w:val="20"/>
        </w:rPr>
        <w:t>h</w:t>
      </w:r>
      <w:r w:rsidR="00946DEF" w:rsidRPr="00B23349">
        <w:rPr>
          <w:b/>
          <w:color w:val="000000" w:themeColor="text1"/>
          <w:sz w:val="28"/>
          <w:szCs w:val="20"/>
        </w:rPr>
        <w:t>.</w:t>
      </w:r>
      <w:r w:rsidRPr="00B23349">
        <w:rPr>
          <w:b/>
          <w:color w:val="000000" w:themeColor="text1"/>
          <w:sz w:val="28"/>
          <w:szCs w:val="20"/>
        </w:rPr>
        <w:t xml:space="preserve"> </w:t>
      </w:r>
    </w:p>
    <w:p w:rsidR="00946DEF" w:rsidRPr="00124DE9" w:rsidRDefault="00E510B1" w:rsidP="00DB1401">
      <w:pPr>
        <w:pStyle w:val="Ttulo1"/>
        <w:keepNext/>
        <w:widowControl w:val="0"/>
        <w:numPr>
          <w:ilvl w:val="0"/>
          <w:numId w:val="3"/>
        </w:numPr>
        <w:pBdr>
          <w:bottom w:val="single" w:sz="12" w:space="1" w:color="C00000"/>
        </w:pBdr>
        <w:overflowPunct/>
        <w:autoSpaceDE/>
        <w:autoSpaceDN/>
        <w:adjustRightInd/>
        <w:spacing w:after="60"/>
        <w:ind w:left="426"/>
        <w:textAlignment w:val="auto"/>
        <w:rPr>
          <w:rStyle w:val="nfasisintenso"/>
          <w:b/>
          <w:i w:val="0"/>
          <w:color w:val="000000"/>
          <w:kern w:val="32"/>
          <w:szCs w:val="28"/>
          <w:lang w:val="es-ES"/>
        </w:rPr>
      </w:pPr>
      <w:r w:rsidRPr="00124DE9">
        <w:rPr>
          <w:rStyle w:val="nfasisintenso"/>
          <w:b/>
          <w:i w:val="0"/>
          <w:color w:val="000000"/>
          <w:kern w:val="32"/>
          <w:szCs w:val="28"/>
          <w:lang w:val="es-ES"/>
        </w:rPr>
        <w:t>ASESORAMIENTO DE TERCEROS</w:t>
      </w:r>
    </w:p>
    <w:p w:rsidR="00946DEF" w:rsidRPr="00124DE9" w:rsidRDefault="00E510B1" w:rsidP="00946DEF">
      <w:pPr>
        <w:pStyle w:val="Default"/>
        <w:jc w:val="both"/>
        <w:rPr>
          <w:color w:val="auto"/>
          <w:sz w:val="22"/>
          <w:szCs w:val="22"/>
        </w:rPr>
      </w:pPr>
      <w:r w:rsidRPr="00124DE9">
        <w:rPr>
          <w:color w:val="auto"/>
          <w:sz w:val="22"/>
          <w:szCs w:val="22"/>
        </w:rPr>
        <w:t xml:space="preserve">La presente consulta se </w:t>
      </w:r>
      <w:r>
        <w:rPr>
          <w:color w:val="auto"/>
          <w:sz w:val="22"/>
          <w:szCs w:val="22"/>
        </w:rPr>
        <w:t xml:space="preserve">dirige </w:t>
      </w:r>
      <w:r w:rsidRPr="00124DE9">
        <w:rPr>
          <w:color w:val="auto"/>
          <w:sz w:val="22"/>
          <w:szCs w:val="22"/>
        </w:rPr>
        <w:t>a los siguientes operadores, atendiendo a la naturaleza de la prestación:</w:t>
      </w:r>
    </w:p>
    <w:p w:rsidR="00952445" w:rsidRDefault="00952445" w:rsidP="00946DEF">
      <w:pPr>
        <w:pStyle w:val="Default"/>
        <w:jc w:val="both"/>
        <w:rPr>
          <w:b/>
          <w:color w:val="auto"/>
          <w:sz w:val="22"/>
          <w:szCs w:val="22"/>
        </w:rPr>
      </w:pPr>
    </w:p>
    <w:p w:rsidR="00F80184" w:rsidRDefault="00FB6639" w:rsidP="00FB6639">
      <w:pPr>
        <w:pStyle w:val="Default"/>
        <w:ind w:left="720"/>
        <w:jc w:val="both"/>
        <w:rPr>
          <w:b/>
          <w:color w:val="auto"/>
          <w:sz w:val="22"/>
          <w:szCs w:val="22"/>
        </w:rPr>
      </w:pPr>
      <w:r>
        <w:rPr>
          <w:b/>
          <w:color w:val="auto"/>
          <w:sz w:val="22"/>
          <w:szCs w:val="22"/>
        </w:rPr>
        <w:t>-TAXI VIP</w:t>
      </w:r>
    </w:p>
    <w:p w:rsidR="00FB6639" w:rsidRDefault="00FB6639" w:rsidP="00FB6639">
      <w:pPr>
        <w:pStyle w:val="Default"/>
        <w:ind w:left="720"/>
        <w:jc w:val="both"/>
        <w:rPr>
          <w:b/>
          <w:color w:val="auto"/>
          <w:sz w:val="22"/>
          <w:szCs w:val="22"/>
        </w:rPr>
      </w:pPr>
      <w:r>
        <w:rPr>
          <w:b/>
          <w:color w:val="auto"/>
          <w:sz w:val="22"/>
          <w:szCs w:val="22"/>
        </w:rPr>
        <w:t>-GRUPO ROMERÍAS</w:t>
      </w:r>
    </w:p>
    <w:p w:rsidR="006D61D7" w:rsidRPr="00124DE9" w:rsidRDefault="006D61D7" w:rsidP="00946DEF">
      <w:pPr>
        <w:pStyle w:val="Default"/>
        <w:jc w:val="both"/>
        <w:rPr>
          <w:b/>
          <w:color w:val="auto"/>
          <w:sz w:val="22"/>
          <w:szCs w:val="22"/>
        </w:rPr>
      </w:pPr>
    </w:p>
    <w:p w:rsidR="00946DEF" w:rsidRDefault="00E510B1" w:rsidP="00946DEF">
      <w:pPr>
        <w:pStyle w:val="Default"/>
        <w:jc w:val="both"/>
        <w:rPr>
          <w:color w:val="auto"/>
          <w:sz w:val="22"/>
          <w:szCs w:val="22"/>
        </w:rPr>
      </w:pPr>
      <w:r w:rsidRPr="00124DE9">
        <w:rPr>
          <w:color w:val="auto"/>
          <w:sz w:val="22"/>
          <w:szCs w:val="22"/>
        </w:rPr>
        <w:t>Adicionalmente, FREMAP da publicidad a la presente consulta, por los medios indicados anteriormente, a efectos de que puedan tener acceso a la misma y posibilidad de realizar aportaciones todo potencial interesado.</w:t>
      </w:r>
    </w:p>
    <w:p w:rsidR="00941896" w:rsidRDefault="00941896" w:rsidP="00946DEF">
      <w:pPr>
        <w:pStyle w:val="Default"/>
        <w:jc w:val="both"/>
        <w:rPr>
          <w:color w:val="auto"/>
          <w:sz w:val="22"/>
          <w:szCs w:val="22"/>
        </w:rPr>
      </w:pPr>
    </w:p>
    <w:p w:rsidR="0078078C" w:rsidRPr="007D2C0D" w:rsidRDefault="007C57A4" w:rsidP="00DB1401">
      <w:pPr>
        <w:pStyle w:val="Ttulo1"/>
        <w:keepNext/>
        <w:widowControl w:val="0"/>
        <w:numPr>
          <w:ilvl w:val="0"/>
          <w:numId w:val="3"/>
        </w:numPr>
        <w:pBdr>
          <w:bottom w:val="single" w:sz="12" w:space="1" w:color="C00000"/>
        </w:pBdr>
        <w:overflowPunct/>
        <w:autoSpaceDE/>
        <w:autoSpaceDN/>
        <w:adjustRightInd/>
        <w:spacing w:after="60"/>
        <w:textAlignment w:val="auto"/>
        <w:rPr>
          <w:bCs/>
          <w:iCs/>
          <w:color w:val="000000"/>
          <w:kern w:val="32"/>
          <w:szCs w:val="28"/>
          <w:lang w:val="es-ES"/>
        </w:rPr>
      </w:pPr>
      <w:r>
        <w:rPr>
          <w:rStyle w:val="nfasisintenso"/>
          <w:b/>
          <w:i w:val="0"/>
          <w:color w:val="000000"/>
          <w:kern w:val="32"/>
          <w:szCs w:val="28"/>
          <w:lang w:val="es-ES"/>
        </w:rPr>
        <w:t>INFORMACIÓN GENÉRICA</w:t>
      </w:r>
    </w:p>
    <w:p w:rsidR="002555BE" w:rsidRDefault="00991E24" w:rsidP="00991E24">
      <w:pPr>
        <w:pStyle w:val="Default"/>
        <w:jc w:val="both"/>
        <w:rPr>
          <w:b/>
          <w:color w:val="auto"/>
          <w:sz w:val="22"/>
          <w:szCs w:val="22"/>
        </w:rPr>
      </w:pPr>
      <w:r w:rsidRPr="004C5FEE">
        <w:rPr>
          <w:b/>
          <w:color w:val="auto"/>
          <w:sz w:val="22"/>
          <w:szCs w:val="22"/>
        </w:rPr>
        <w:t xml:space="preserve">4.1 </w:t>
      </w:r>
      <w:r w:rsidR="00711EE6">
        <w:rPr>
          <w:b/>
          <w:color w:val="auto"/>
          <w:sz w:val="22"/>
          <w:szCs w:val="22"/>
        </w:rPr>
        <w:t>DIVISIÓN EN LOTES QUE SE PLANTEA</w:t>
      </w:r>
    </w:p>
    <w:p w:rsidR="00A54761" w:rsidRDefault="00A54761" w:rsidP="00991E24">
      <w:pPr>
        <w:pStyle w:val="Default"/>
        <w:jc w:val="both"/>
        <w:rPr>
          <w:b/>
          <w:color w:val="auto"/>
          <w:sz w:val="22"/>
          <w:szCs w:val="22"/>
        </w:rPr>
      </w:pPr>
    </w:p>
    <w:tbl>
      <w:tblPr>
        <w:tblStyle w:val="Tablaconcuadrcula"/>
        <w:tblW w:w="0" w:type="auto"/>
        <w:tblLook w:val="04A0" w:firstRow="1" w:lastRow="0" w:firstColumn="1" w:lastColumn="0" w:noHBand="0" w:noVBand="1"/>
      </w:tblPr>
      <w:tblGrid>
        <w:gridCol w:w="3256"/>
        <w:gridCol w:w="1156"/>
        <w:gridCol w:w="2540"/>
        <w:gridCol w:w="2199"/>
      </w:tblGrid>
      <w:tr w:rsidR="00EB0151" w:rsidRPr="00EB0151" w:rsidTr="005C7252">
        <w:trPr>
          <w:trHeight w:val="645"/>
        </w:trPr>
        <w:tc>
          <w:tcPr>
            <w:tcW w:w="3256" w:type="dxa"/>
            <w:noWrap/>
            <w:hideMark/>
          </w:tcPr>
          <w:p w:rsidR="00EB0151" w:rsidRPr="00EB0151" w:rsidRDefault="00EB0151" w:rsidP="00EB0151">
            <w:pPr>
              <w:pStyle w:val="Default"/>
              <w:jc w:val="both"/>
            </w:pPr>
            <w:r w:rsidRPr="00EB0151">
              <w:t> </w:t>
            </w:r>
          </w:p>
        </w:tc>
        <w:tc>
          <w:tcPr>
            <w:tcW w:w="364" w:type="dxa"/>
            <w:noWrap/>
            <w:hideMark/>
          </w:tcPr>
          <w:p w:rsidR="00EB0151" w:rsidRPr="00EB0151" w:rsidRDefault="00EB0151" w:rsidP="00AC1EA1">
            <w:pPr>
              <w:pStyle w:val="Default"/>
              <w:jc w:val="center"/>
              <w:rPr>
                <w:b/>
                <w:bCs/>
              </w:rPr>
            </w:pPr>
            <w:r w:rsidRPr="00EB0151">
              <w:rPr>
                <w:b/>
                <w:bCs/>
              </w:rPr>
              <w:t>NÚMERO DE LOTES</w:t>
            </w:r>
          </w:p>
        </w:tc>
        <w:tc>
          <w:tcPr>
            <w:tcW w:w="4739" w:type="dxa"/>
            <w:gridSpan w:val="2"/>
            <w:noWrap/>
            <w:hideMark/>
          </w:tcPr>
          <w:p w:rsidR="00EB0151" w:rsidRPr="00EB0151" w:rsidRDefault="00EB0151" w:rsidP="00AC1EA1">
            <w:pPr>
              <w:pStyle w:val="Default"/>
              <w:jc w:val="center"/>
              <w:rPr>
                <w:b/>
                <w:bCs/>
              </w:rPr>
            </w:pPr>
            <w:r w:rsidRPr="00EB0151">
              <w:rPr>
                <w:b/>
                <w:bCs/>
              </w:rPr>
              <w:t>CCAA/ISLA</w:t>
            </w:r>
          </w:p>
        </w:tc>
      </w:tr>
      <w:tr w:rsidR="00EB0151" w:rsidRPr="00EB0151" w:rsidTr="005C7252">
        <w:trPr>
          <w:trHeight w:val="330"/>
        </w:trPr>
        <w:tc>
          <w:tcPr>
            <w:tcW w:w="3256" w:type="dxa"/>
            <w:vMerge w:val="restart"/>
            <w:hideMark/>
          </w:tcPr>
          <w:p w:rsidR="007801BD" w:rsidRDefault="007801BD" w:rsidP="005C7252">
            <w:pPr>
              <w:pStyle w:val="Default"/>
              <w:jc w:val="center"/>
            </w:pPr>
          </w:p>
          <w:p w:rsidR="00EB0151" w:rsidRPr="00EB0151" w:rsidRDefault="00EB0151" w:rsidP="005C7252">
            <w:pPr>
              <w:pStyle w:val="Default"/>
              <w:jc w:val="center"/>
            </w:pPr>
            <w:r w:rsidRPr="00EB0151">
              <w:t xml:space="preserve">TRANSPORTE PRESTADO EN OTROS MEDIOS (TAXI, </w:t>
            </w:r>
            <w:proofErr w:type="gramStart"/>
            <w:r w:rsidRPr="00EB0151">
              <w:t>VTC….</w:t>
            </w:r>
            <w:proofErr w:type="gramEnd"/>
            <w:r w:rsidRPr="00EB0151">
              <w:t>) NO PROGRAMADO</w:t>
            </w:r>
          </w:p>
        </w:tc>
        <w:tc>
          <w:tcPr>
            <w:tcW w:w="364" w:type="dxa"/>
            <w:hideMark/>
          </w:tcPr>
          <w:p w:rsidR="00EB0151" w:rsidRPr="00EB0151" w:rsidRDefault="00EB0151" w:rsidP="00AC1EA1">
            <w:pPr>
              <w:pStyle w:val="Default"/>
              <w:jc w:val="center"/>
            </w:pPr>
            <w:r w:rsidRPr="00EB0151">
              <w:t>1</w:t>
            </w:r>
          </w:p>
        </w:tc>
        <w:tc>
          <w:tcPr>
            <w:tcW w:w="2540" w:type="dxa"/>
            <w:vMerge w:val="restart"/>
            <w:hideMark/>
          </w:tcPr>
          <w:p w:rsidR="00EB0151" w:rsidRPr="00EB0151" w:rsidRDefault="00EB0151" w:rsidP="00AC1EA1">
            <w:pPr>
              <w:pStyle w:val="Default"/>
              <w:jc w:val="center"/>
            </w:pPr>
            <w:r w:rsidRPr="00EB0151">
              <w:t>PAÍS VASCO</w:t>
            </w:r>
          </w:p>
        </w:tc>
        <w:tc>
          <w:tcPr>
            <w:tcW w:w="2199" w:type="dxa"/>
            <w:noWrap/>
            <w:hideMark/>
          </w:tcPr>
          <w:p w:rsidR="00EB0151" w:rsidRPr="00EB0151" w:rsidRDefault="00EB0151" w:rsidP="00AC1EA1">
            <w:pPr>
              <w:pStyle w:val="Default"/>
              <w:jc w:val="center"/>
            </w:pPr>
            <w:r w:rsidRPr="00EB0151">
              <w:t>ÁLAVA</w:t>
            </w:r>
          </w:p>
        </w:tc>
      </w:tr>
      <w:tr w:rsidR="00EB0151" w:rsidRPr="00EB0151" w:rsidTr="005C7252">
        <w:trPr>
          <w:trHeight w:val="330"/>
        </w:trPr>
        <w:tc>
          <w:tcPr>
            <w:tcW w:w="3256" w:type="dxa"/>
            <w:vMerge/>
            <w:hideMark/>
          </w:tcPr>
          <w:p w:rsidR="00EB0151" w:rsidRPr="00EB0151" w:rsidRDefault="00EB0151" w:rsidP="00EB0151">
            <w:pPr>
              <w:pStyle w:val="Default"/>
            </w:pPr>
          </w:p>
        </w:tc>
        <w:tc>
          <w:tcPr>
            <w:tcW w:w="364" w:type="dxa"/>
            <w:hideMark/>
          </w:tcPr>
          <w:p w:rsidR="00EB0151" w:rsidRPr="00EB0151" w:rsidRDefault="00EB0151" w:rsidP="00AC1EA1">
            <w:pPr>
              <w:pStyle w:val="Default"/>
              <w:jc w:val="center"/>
            </w:pPr>
            <w:r w:rsidRPr="00EB0151">
              <w:t>2</w:t>
            </w:r>
          </w:p>
        </w:tc>
        <w:tc>
          <w:tcPr>
            <w:tcW w:w="2540" w:type="dxa"/>
            <w:vMerge/>
            <w:hideMark/>
          </w:tcPr>
          <w:p w:rsidR="00EB0151" w:rsidRPr="00EB0151" w:rsidRDefault="00EB0151" w:rsidP="00AC1EA1">
            <w:pPr>
              <w:pStyle w:val="Default"/>
              <w:jc w:val="center"/>
            </w:pPr>
          </w:p>
        </w:tc>
        <w:tc>
          <w:tcPr>
            <w:tcW w:w="2199" w:type="dxa"/>
            <w:noWrap/>
            <w:hideMark/>
          </w:tcPr>
          <w:p w:rsidR="00EB0151" w:rsidRPr="00EB0151" w:rsidRDefault="00AC1EA1" w:rsidP="00AC1EA1">
            <w:pPr>
              <w:pStyle w:val="Default"/>
              <w:jc w:val="center"/>
            </w:pPr>
            <w:r>
              <w:t>GUIPÚCUA</w:t>
            </w:r>
          </w:p>
        </w:tc>
      </w:tr>
      <w:tr w:rsidR="00EB0151" w:rsidRPr="00EB0151" w:rsidTr="005C7252">
        <w:trPr>
          <w:trHeight w:val="330"/>
        </w:trPr>
        <w:tc>
          <w:tcPr>
            <w:tcW w:w="3256" w:type="dxa"/>
            <w:vMerge/>
            <w:hideMark/>
          </w:tcPr>
          <w:p w:rsidR="00EB0151" w:rsidRPr="00EB0151" w:rsidRDefault="00EB0151" w:rsidP="00EB0151">
            <w:pPr>
              <w:pStyle w:val="Default"/>
            </w:pPr>
          </w:p>
        </w:tc>
        <w:tc>
          <w:tcPr>
            <w:tcW w:w="364" w:type="dxa"/>
            <w:hideMark/>
          </w:tcPr>
          <w:p w:rsidR="00EB0151" w:rsidRPr="00EB0151" w:rsidRDefault="00EB0151" w:rsidP="00AC1EA1">
            <w:pPr>
              <w:pStyle w:val="Default"/>
              <w:jc w:val="center"/>
            </w:pPr>
            <w:r w:rsidRPr="00EB0151">
              <w:t>3</w:t>
            </w:r>
          </w:p>
        </w:tc>
        <w:tc>
          <w:tcPr>
            <w:tcW w:w="2540" w:type="dxa"/>
            <w:vMerge/>
            <w:hideMark/>
          </w:tcPr>
          <w:p w:rsidR="00EB0151" w:rsidRPr="00EB0151" w:rsidRDefault="00EB0151" w:rsidP="00AC1EA1">
            <w:pPr>
              <w:pStyle w:val="Default"/>
              <w:jc w:val="center"/>
            </w:pPr>
          </w:p>
        </w:tc>
        <w:tc>
          <w:tcPr>
            <w:tcW w:w="2199" w:type="dxa"/>
            <w:noWrap/>
            <w:hideMark/>
          </w:tcPr>
          <w:p w:rsidR="00EB0151" w:rsidRPr="00EB0151" w:rsidRDefault="00AC1EA1" w:rsidP="00AC1EA1">
            <w:pPr>
              <w:pStyle w:val="Default"/>
              <w:jc w:val="center"/>
            </w:pPr>
            <w:r>
              <w:t>VIZCAYA</w:t>
            </w:r>
          </w:p>
        </w:tc>
      </w:tr>
      <w:tr w:rsidR="00EB0151" w:rsidRPr="00EB0151" w:rsidTr="005C7252">
        <w:trPr>
          <w:trHeight w:val="645"/>
        </w:trPr>
        <w:tc>
          <w:tcPr>
            <w:tcW w:w="3256" w:type="dxa"/>
            <w:vMerge/>
            <w:hideMark/>
          </w:tcPr>
          <w:p w:rsidR="00EB0151" w:rsidRPr="00EB0151" w:rsidRDefault="00EB0151" w:rsidP="00EB0151">
            <w:pPr>
              <w:pStyle w:val="Default"/>
            </w:pPr>
          </w:p>
        </w:tc>
        <w:tc>
          <w:tcPr>
            <w:tcW w:w="364" w:type="dxa"/>
            <w:hideMark/>
          </w:tcPr>
          <w:p w:rsidR="00EB0151" w:rsidRPr="00EB0151" w:rsidRDefault="00EB0151" w:rsidP="00AC1EA1">
            <w:pPr>
              <w:pStyle w:val="Default"/>
              <w:jc w:val="center"/>
            </w:pPr>
            <w:r w:rsidRPr="00EB0151">
              <w:t>4</w:t>
            </w:r>
          </w:p>
        </w:tc>
        <w:tc>
          <w:tcPr>
            <w:tcW w:w="2540" w:type="dxa"/>
            <w:hideMark/>
          </w:tcPr>
          <w:p w:rsidR="00EB0151" w:rsidRPr="00EB0151" w:rsidRDefault="00EB0151" w:rsidP="00AC1EA1">
            <w:pPr>
              <w:pStyle w:val="Default"/>
              <w:jc w:val="center"/>
            </w:pPr>
            <w:r w:rsidRPr="00EB0151">
              <w:t>CASTILLA Y LEÓN</w:t>
            </w:r>
          </w:p>
        </w:tc>
        <w:tc>
          <w:tcPr>
            <w:tcW w:w="2199" w:type="dxa"/>
            <w:noWrap/>
            <w:hideMark/>
          </w:tcPr>
          <w:p w:rsidR="00EB0151" w:rsidRPr="00EB0151" w:rsidRDefault="00EB0151" w:rsidP="00AC1EA1">
            <w:pPr>
              <w:pStyle w:val="Default"/>
              <w:jc w:val="center"/>
            </w:pPr>
            <w:r w:rsidRPr="00EB0151">
              <w:t>MIRANDA DE EBRO</w:t>
            </w:r>
          </w:p>
        </w:tc>
      </w:tr>
    </w:tbl>
    <w:p w:rsidR="00946DEF" w:rsidRDefault="00491240" w:rsidP="00991E24">
      <w:pPr>
        <w:pStyle w:val="Default"/>
        <w:jc w:val="both"/>
        <w:rPr>
          <w:rFonts w:cs="Times New Roman"/>
          <w:color w:val="auto"/>
          <w:sz w:val="20"/>
          <w:szCs w:val="20"/>
        </w:rPr>
      </w:pPr>
      <w:r>
        <w:fldChar w:fldCharType="begin"/>
      </w:r>
      <w:r>
        <w:instrText xml:space="preserve"> LINK </w:instrText>
      </w:r>
      <w:r w:rsidR="00EB0151">
        <w:instrText xml:space="preserve">Excel.Sheet.12 "\\\\alsnas002\\publico\\Subdirección General de Medios\\Ficheros de Subdirección General de Medios\\6.- DCOMPRAS Y CONTRATACION\\48.- YENEL MALLO\\1.- LICITACIONES\\2.- TRANSPORTE PACIENTES\\1. NUEVO PLANTEAMIENTO\\8.CYL, BAL, MÁL\\tablas.xlsx" Hoja1!F2C2:F21C5 </w:instrText>
      </w:r>
      <w:r>
        <w:instrText xml:space="preserve">\a \f 4 \h </w:instrText>
      </w:r>
      <w:r>
        <w:fldChar w:fldCharType="separate"/>
      </w:r>
    </w:p>
    <w:p w:rsidR="00CE4954" w:rsidRDefault="00491240" w:rsidP="00991E24">
      <w:pPr>
        <w:pStyle w:val="Default"/>
        <w:jc w:val="both"/>
        <w:rPr>
          <w:b/>
          <w:color w:val="auto"/>
          <w:sz w:val="22"/>
          <w:szCs w:val="22"/>
        </w:rPr>
      </w:pPr>
      <w:r>
        <w:rPr>
          <w:b/>
          <w:color w:val="auto"/>
          <w:sz w:val="22"/>
          <w:szCs w:val="22"/>
        </w:rPr>
        <w:fldChar w:fldCharType="end"/>
      </w:r>
    </w:p>
    <w:p w:rsidR="00952445" w:rsidRDefault="00C97244" w:rsidP="00991E24">
      <w:pPr>
        <w:pStyle w:val="Default"/>
        <w:jc w:val="both"/>
        <w:rPr>
          <w:b/>
          <w:color w:val="auto"/>
          <w:sz w:val="22"/>
          <w:szCs w:val="22"/>
        </w:rPr>
      </w:pPr>
      <w:r>
        <w:rPr>
          <w:b/>
          <w:color w:val="auto"/>
          <w:sz w:val="22"/>
          <w:szCs w:val="22"/>
        </w:rPr>
        <w:t xml:space="preserve">* </w:t>
      </w:r>
      <w:r w:rsidR="00614712" w:rsidRPr="00DE36E8">
        <w:rPr>
          <w:color w:val="auto"/>
          <w:sz w:val="22"/>
          <w:szCs w:val="22"/>
        </w:rPr>
        <w:t>Se permitirá la subcontratación voluntaria en todos los lotes.</w:t>
      </w:r>
      <w:r w:rsidR="004900F3">
        <w:rPr>
          <w:b/>
          <w:color w:val="auto"/>
          <w:sz w:val="22"/>
          <w:szCs w:val="22"/>
        </w:rPr>
        <w:t xml:space="preserve"> </w:t>
      </w:r>
    </w:p>
    <w:p w:rsidR="00384CBD" w:rsidRDefault="00384CBD" w:rsidP="00991E24">
      <w:pPr>
        <w:pStyle w:val="Default"/>
        <w:jc w:val="both"/>
        <w:rPr>
          <w:b/>
          <w:color w:val="auto"/>
          <w:sz w:val="22"/>
          <w:szCs w:val="22"/>
        </w:rPr>
      </w:pPr>
    </w:p>
    <w:p w:rsidR="00384CBD" w:rsidRDefault="00384CBD" w:rsidP="00991E24">
      <w:pPr>
        <w:pStyle w:val="Default"/>
        <w:jc w:val="both"/>
        <w:rPr>
          <w:b/>
          <w:color w:val="auto"/>
          <w:sz w:val="22"/>
          <w:szCs w:val="22"/>
        </w:rPr>
      </w:pPr>
    </w:p>
    <w:p w:rsidR="00384CBD" w:rsidRDefault="00384CBD" w:rsidP="00991E24">
      <w:pPr>
        <w:pStyle w:val="Default"/>
        <w:jc w:val="both"/>
        <w:rPr>
          <w:b/>
          <w:color w:val="auto"/>
          <w:sz w:val="22"/>
          <w:szCs w:val="22"/>
        </w:rPr>
      </w:pPr>
    </w:p>
    <w:p w:rsidR="00384CBD" w:rsidRDefault="00384CBD" w:rsidP="00991E24">
      <w:pPr>
        <w:pStyle w:val="Default"/>
        <w:jc w:val="both"/>
        <w:rPr>
          <w:b/>
          <w:color w:val="auto"/>
          <w:sz w:val="22"/>
          <w:szCs w:val="22"/>
        </w:rPr>
      </w:pPr>
    </w:p>
    <w:p w:rsidR="00384CBD" w:rsidRDefault="00384CBD" w:rsidP="00991E24">
      <w:pPr>
        <w:pStyle w:val="Default"/>
        <w:jc w:val="both"/>
        <w:rPr>
          <w:b/>
          <w:color w:val="auto"/>
          <w:sz w:val="22"/>
          <w:szCs w:val="22"/>
        </w:rPr>
      </w:pPr>
    </w:p>
    <w:p w:rsidR="00384CBD" w:rsidRDefault="00384CBD" w:rsidP="00991E24">
      <w:pPr>
        <w:pStyle w:val="Default"/>
        <w:jc w:val="both"/>
        <w:rPr>
          <w:b/>
          <w:color w:val="auto"/>
          <w:sz w:val="22"/>
          <w:szCs w:val="22"/>
        </w:rPr>
      </w:pPr>
    </w:p>
    <w:p w:rsidR="00384CBD" w:rsidRDefault="00384CBD" w:rsidP="00991E24">
      <w:pPr>
        <w:pStyle w:val="Default"/>
        <w:jc w:val="both"/>
        <w:rPr>
          <w:b/>
          <w:color w:val="auto"/>
          <w:sz w:val="22"/>
          <w:szCs w:val="22"/>
        </w:rPr>
      </w:pPr>
    </w:p>
    <w:p w:rsidR="00384CBD" w:rsidRDefault="00384CBD" w:rsidP="00991E24">
      <w:pPr>
        <w:pStyle w:val="Default"/>
        <w:jc w:val="both"/>
        <w:rPr>
          <w:b/>
          <w:color w:val="auto"/>
          <w:sz w:val="22"/>
          <w:szCs w:val="22"/>
        </w:rPr>
      </w:pPr>
    </w:p>
    <w:p w:rsidR="00384CBD" w:rsidRDefault="00384CBD" w:rsidP="00991E24">
      <w:pPr>
        <w:pStyle w:val="Default"/>
        <w:jc w:val="both"/>
        <w:rPr>
          <w:b/>
          <w:color w:val="auto"/>
          <w:sz w:val="22"/>
          <w:szCs w:val="22"/>
        </w:rPr>
      </w:pPr>
    </w:p>
    <w:p w:rsidR="00384CBD" w:rsidRDefault="00384CBD" w:rsidP="00991E24">
      <w:pPr>
        <w:pStyle w:val="Default"/>
        <w:jc w:val="both"/>
        <w:rPr>
          <w:b/>
          <w:color w:val="auto"/>
          <w:sz w:val="22"/>
          <w:szCs w:val="22"/>
        </w:rPr>
      </w:pPr>
    </w:p>
    <w:p w:rsidR="00384CBD" w:rsidRDefault="00384CBD" w:rsidP="00991E24">
      <w:pPr>
        <w:pStyle w:val="Default"/>
        <w:jc w:val="both"/>
        <w:rPr>
          <w:b/>
          <w:color w:val="auto"/>
          <w:sz w:val="22"/>
          <w:szCs w:val="22"/>
        </w:rPr>
      </w:pPr>
    </w:p>
    <w:p w:rsidR="00384CBD" w:rsidRDefault="00384CBD" w:rsidP="00991E24">
      <w:pPr>
        <w:pStyle w:val="Default"/>
        <w:jc w:val="both"/>
        <w:rPr>
          <w:b/>
          <w:color w:val="auto"/>
          <w:sz w:val="22"/>
          <w:szCs w:val="22"/>
        </w:rPr>
      </w:pPr>
    </w:p>
    <w:p w:rsidR="00384CBD" w:rsidRDefault="00384CBD" w:rsidP="00991E24">
      <w:pPr>
        <w:pStyle w:val="Default"/>
        <w:jc w:val="both"/>
        <w:rPr>
          <w:b/>
          <w:color w:val="auto"/>
          <w:sz w:val="22"/>
          <w:szCs w:val="22"/>
        </w:rPr>
      </w:pPr>
    </w:p>
    <w:p w:rsidR="00384CBD" w:rsidRDefault="00384CBD" w:rsidP="00991E24">
      <w:pPr>
        <w:pStyle w:val="Default"/>
        <w:jc w:val="both"/>
        <w:rPr>
          <w:b/>
          <w:color w:val="auto"/>
          <w:sz w:val="22"/>
          <w:szCs w:val="22"/>
        </w:rPr>
      </w:pPr>
    </w:p>
    <w:p w:rsidR="00384CBD" w:rsidRDefault="00384CBD" w:rsidP="00991E24">
      <w:pPr>
        <w:pStyle w:val="Default"/>
        <w:jc w:val="both"/>
        <w:rPr>
          <w:b/>
          <w:color w:val="auto"/>
          <w:sz w:val="22"/>
          <w:szCs w:val="22"/>
        </w:rPr>
      </w:pPr>
    </w:p>
    <w:p w:rsidR="00384CBD" w:rsidRDefault="00384CBD" w:rsidP="00991E24">
      <w:pPr>
        <w:pStyle w:val="Default"/>
        <w:jc w:val="both"/>
        <w:rPr>
          <w:b/>
          <w:color w:val="auto"/>
          <w:sz w:val="22"/>
          <w:szCs w:val="22"/>
        </w:rPr>
      </w:pPr>
    </w:p>
    <w:p w:rsidR="00384CBD" w:rsidRDefault="00384CBD" w:rsidP="00991E24">
      <w:pPr>
        <w:pStyle w:val="Default"/>
        <w:jc w:val="both"/>
        <w:rPr>
          <w:b/>
          <w:color w:val="auto"/>
          <w:sz w:val="22"/>
          <w:szCs w:val="22"/>
        </w:rPr>
      </w:pPr>
    </w:p>
    <w:p w:rsidR="00384CBD" w:rsidRDefault="00384CBD" w:rsidP="00991E24">
      <w:pPr>
        <w:pStyle w:val="Default"/>
        <w:jc w:val="both"/>
        <w:rPr>
          <w:b/>
          <w:color w:val="auto"/>
          <w:sz w:val="22"/>
          <w:szCs w:val="22"/>
        </w:rPr>
      </w:pPr>
    </w:p>
    <w:p w:rsidR="00384CBD" w:rsidRDefault="00384CBD" w:rsidP="00991E24">
      <w:pPr>
        <w:pStyle w:val="Default"/>
        <w:jc w:val="both"/>
        <w:rPr>
          <w:b/>
          <w:color w:val="auto"/>
          <w:sz w:val="22"/>
          <w:szCs w:val="22"/>
        </w:rPr>
      </w:pPr>
    </w:p>
    <w:p w:rsidR="00CE4954" w:rsidRDefault="00CE4954" w:rsidP="00991E24">
      <w:pPr>
        <w:pStyle w:val="Default"/>
        <w:jc w:val="both"/>
        <w:rPr>
          <w:b/>
          <w:color w:val="auto"/>
          <w:sz w:val="22"/>
          <w:szCs w:val="22"/>
        </w:rPr>
      </w:pPr>
    </w:p>
    <w:p w:rsidR="00952445" w:rsidRPr="00384CBD" w:rsidRDefault="00991E24" w:rsidP="00952445">
      <w:pPr>
        <w:pStyle w:val="Default"/>
        <w:numPr>
          <w:ilvl w:val="1"/>
          <w:numId w:val="3"/>
        </w:numPr>
        <w:ind w:left="426" w:hanging="426"/>
        <w:jc w:val="both"/>
        <w:rPr>
          <w:color w:val="auto"/>
          <w:sz w:val="22"/>
          <w:szCs w:val="22"/>
        </w:rPr>
      </w:pPr>
      <w:r w:rsidRPr="003278C4">
        <w:rPr>
          <w:b/>
          <w:color w:val="auto"/>
          <w:sz w:val="22"/>
          <w:szCs w:val="22"/>
        </w:rPr>
        <w:t>CENTROS QUE COMPONEN CADA LOTE</w:t>
      </w:r>
    </w:p>
    <w:p w:rsidR="00384CBD" w:rsidRPr="003D29DF" w:rsidRDefault="00384CBD" w:rsidP="00384CBD">
      <w:pPr>
        <w:pStyle w:val="Default"/>
        <w:jc w:val="both"/>
        <w:rPr>
          <w:color w:val="auto"/>
          <w:sz w:val="22"/>
          <w:szCs w:val="22"/>
        </w:rPr>
      </w:pPr>
    </w:p>
    <w:tbl>
      <w:tblPr>
        <w:tblW w:w="9320" w:type="dxa"/>
        <w:tblInd w:w="-5" w:type="dxa"/>
        <w:tblCellMar>
          <w:left w:w="70" w:type="dxa"/>
          <w:right w:w="70" w:type="dxa"/>
        </w:tblCellMar>
        <w:tblLook w:val="04A0" w:firstRow="1" w:lastRow="0" w:firstColumn="1" w:lastColumn="0" w:noHBand="0" w:noVBand="1"/>
      </w:tblPr>
      <w:tblGrid>
        <w:gridCol w:w="1600"/>
        <w:gridCol w:w="2080"/>
        <w:gridCol w:w="1520"/>
        <w:gridCol w:w="4120"/>
      </w:tblGrid>
      <w:tr w:rsidR="00384CBD" w:rsidRPr="00384CBD" w:rsidTr="00384CBD">
        <w:trPr>
          <w:trHeight w:val="315"/>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4CBD" w:rsidRPr="00384CBD" w:rsidRDefault="00384CBD" w:rsidP="00384CBD">
            <w:pPr>
              <w:jc w:val="center"/>
              <w:rPr>
                <w:rFonts w:eastAsia="Times New Roman" w:cs="Calibri"/>
                <w:b/>
                <w:bCs/>
                <w:color w:val="000000"/>
                <w:sz w:val="24"/>
                <w:szCs w:val="24"/>
                <w:lang w:eastAsia="es-ES"/>
              </w:rPr>
            </w:pPr>
            <w:r w:rsidRPr="00384CBD">
              <w:rPr>
                <w:rFonts w:eastAsia="Times New Roman" w:cs="Calibri"/>
                <w:b/>
                <w:bCs/>
                <w:color w:val="000000"/>
                <w:sz w:val="24"/>
                <w:szCs w:val="24"/>
                <w:lang w:eastAsia="es-ES"/>
              </w:rPr>
              <w:t>CCAA/ISLA</w:t>
            </w:r>
          </w:p>
        </w:tc>
        <w:tc>
          <w:tcPr>
            <w:tcW w:w="2080" w:type="dxa"/>
            <w:tcBorders>
              <w:top w:val="single" w:sz="4" w:space="0" w:color="auto"/>
              <w:left w:val="nil"/>
              <w:bottom w:val="single" w:sz="4" w:space="0" w:color="auto"/>
              <w:right w:val="single" w:sz="4" w:space="0" w:color="auto"/>
            </w:tcBorders>
            <w:shd w:val="clear" w:color="auto" w:fill="auto"/>
            <w:noWrap/>
            <w:vAlign w:val="center"/>
            <w:hideMark/>
          </w:tcPr>
          <w:p w:rsidR="00384CBD" w:rsidRPr="00384CBD" w:rsidRDefault="00384CBD" w:rsidP="00384CBD">
            <w:pPr>
              <w:jc w:val="center"/>
              <w:rPr>
                <w:rFonts w:eastAsia="Times New Roman" w:cs="Calibri"/>
                <w:b/>
                <w:bCs/>
                <w:color w:val="000000"/>
                <w:sz w:val="24"/>
                <w:szCs w:val="24"/>
                <w:lang w:eastAsia="es-ES"/>
              </w:rPr>
            </w:pPr>
            <w:r w:rsidRPr="00384CBD">
              <w:rPr>
                <w:rFonts w:eastAsia="Times New Roman" w:cs="Calibri"/>
                <w:b/>
                <w:bCs/>
                <w:color w:val="000000"/>
                <w:sz w:val="24"/>
                <w:szCs w:val="24"/>
                <w:lang w:eastAsia="es-ES"/>
              </w:rPr>
              <w:t>NÚMERO DE LOTES</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384CBD" w:rsidRPr="00384CBD" w:rsidRDefault="00384CBD" w:rsidP="00384CBD">
            <w:pPr>
              <w:jc w:val="center"/>
              <w:rPr>
                <w:rFonts w:eastAsia="Times New Roman" w:cs="Calibri"/>
                <w:b/>
                <w:bCs/>
                <w:color w:val="000000"/>
                <w:sz w:val="24"/>
                <w:szCs w:val="24"/>
                <w:lang w:eastAsia="es-ES"/>
              </w:rPr>
            </w:pPr>
            <w:r w:rsidRPr="00384CBD">
              <w:rPr>
                <w:rFonts w:eastAsia="Times New Roman" w:cs="Calibri"/>
                <w:b/>
                <w:bCs/>
                <w:color w:val="000000"/>
                <w:sz w:val="24"/>
                <w:szCs w:val="24"/>
                <w:lang w:eastAsia="es-ES"/>
              </w:rPr>
              <w:t>PROVINCIA</w:t>
            </w:r>
          </w:p>
        </w:tc>
        <w:tc>
          <w:tcPr>
            <w:tcW w:w="4120" w:type="dxa"/>
            <w:tcBorders>
              <w:top w:val="single" w:sz="4" w:space="0" w:color="auto"/>
              <w:left w:val="nil"/>
              <w:bottom w:val="single" w:sz="4" w:space="0" w:color="auto"/>
              <w:right w:val="single" w:sz="4" w:space="0" w:color="auto"/>
            </w:tcBorders>
            <w:shd w:val="clear" w:color="auto" w:fill="auto"/>
            <w:noWrap/>
            <w:vAlign w:val="center"/>
            <w:hideMark/>
          </w:tcPr>
          <w:p w:rsidR="00384CBD" w:rsidRPr="00384CBD" w:rsidRDefault="00384CBD" w:rsidP="00384CBD">
            <w:pPr>
              <w:jc w:val="center"/>
              <w:rPr>
                <w:rFonts w:eastAsia="Times New Roman" w:cs="Calibri"/>
                <w:b/>
                <w:bCs/>
                <w:color w:val="000000"/>
                <w:sz w:val="24"/>
                <w:szCs w:val="24"/>
                <w:lang w:eastAsia="es-ES"/>
              </w:rPr>
            </w:pPr>
            <w:r w:rsidRPr="00384CBD">
              <w:rPr>
                <w:rFonts w:eastAsia="Times New Roman" w:cs="Calibri"/>
                <w:b/>
                <w:bCs/>
                <w:color w:val="000000"/>
                <w:sz w:val="24"/>
                <w:szCs w:val="24"/>
                <w:lang w:eastAsia="es-ES"/>
              </w:rPr>
              <w:t>CENTROS QUE COMPONEN CADA LOTE</w:t>
            </w:r>
          </w:p>
        </w:tc>
      </w:tr>
      <w:tr w:rsidR="00384CBD" w:rsidRPr="00384CBD" w:rsidTr="00384CBD">
        <w:trPr>
          <w:trHeight w:val="315"/>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384CBD" w:rsidRPr="00384CBD" w:rsidRDefault="00384CBD" w:rsidP="00384CBD">
            <w:pPr>
              <w:jc w:val="center"/>
              <w:rPr>
                <w:rFonts w:eastAsia="Times New Roman" w:cs="Calibri"/>
                <w:color w:val="000000"/>
                <w:sz w:val="24"/>
                <w:szCs w:val="24"/>
                <w:lang w:eastAsia="es-ES"/>
              </w:rPr>
            </w:pPr>
            <w:r w:rsidRPr="00384CBD">
              <w:rPr>
                <w:rFonts w:eastAsia="Times New Roman" w:cs="Calibri"/>
                <w:color w:val="000000"/>
                <w:sz w:val="24"/>
                <w:szCs w:val="24"/>
                <w:lang w:eastAsia="es-ES"/>
              </w:rPr>
              <w:t>PAÍS VASCO</w:t>
            </w:r>
          </w:p>
        </w:tc>
        <w:tc>
          <w:tcPr>
            <w:tcW w:w="2080" w:type="dxa"/>
            <w:vMerge w:val="restart"/>
            <w:tcBorders>
              <w:top w:val="nil"/>
              <w:left w:val="single" w:sz="4" w:space="0" w:color="auto"/>
              <w:bottom w:val="single" w:sz="4" w:space="0" w:color="auto"/>
              <w:right w:val="single" w:sz="4" w:space="0" w:color="auto"/>
            </w:tcBorders>
            <w:shd w:val="clear" w:color="auto" w:fill="auto"/>
            <w:vAlign w:val="center"/>
            <w:hideMark/>
          </w:tcPr>
          <w:p w:rsidR="00384CBD" w:rsidRPr="00384CBD" w:rsidRDefault="00384CBD" w:rsidP="00384CBD">
            <w:pPr>
              <w:jc w:val="center"/>
              <w:rPr>
                <w:rFonts w:eastAsia="Times New Roman" w:cs="Calibri"/>
                <w:color w:val="000000"/>
                <w:sz w:val="24"/>
                <w:szCs w:val="24"/>
                <w:lang w:eastAsia="es-ES"/>
              </w:rPr>
            </w:pPr>
            <w:r w:rsidRPr="00384CBD">
              <w:rPr>
                <w:rFonts w:eastAsia="Times New Roman" w:cs="Calibri"/>
                <w:color w:val="000000"/>
                <w:sz w:val="24"/>
                <w:szCs w:val="24"/>
                <w:lang w:eastAsia="es-ES"/>
              </w:rPr>
              <w:t>LOTE 1</w:t>
            </w:r>
          </w:p>
        </w:tc>
        <w:tc>
          <w:tcPr>
            <w:tcW w:w="1520" w:type="dxa"/>
            <w:vMerge w:val="restart"/>
            <w:tcBorders>
              <w:top w:val="nil"/>
              <w:left w:val="single" w:sz="4" w:space="0" w:color="auto"/>
              <w:bottom w:val="single" w:sz="4" w:space="0" w:color="auto"/>
              <w:right w:val="single" w:sz="4" w:space="0" w:color="auto"/>
            </w:tcBorders>
            <w:shd w:val="clear" w:color="auto" w:fill="auto"/>
            <w:vAlign w:val="center"/>
            <w:hideMark/>
          </w:tcPr>
          <w:p w:rsidR="00384CBD" w:rsidRPr="00384CBD" w:rsidRDefault="00384CBD" w:rsidP="00384CBD">
            <w:pPr>
              <w:jc w:val="center"/>
              <w:rPr>
                <w:rFonts w:eastAsia="Times New Roman" w:cs="Calibri"/>
                <w:color w:val="000000"/>
                <w:sz w:val="24"/>
                <w:szCs w:val="24"/>
                <w:lang w:eastAsia="es-ES"/>
              </w:rPr>
            </w:pPr>
            <w:r w:rsidRPr="00384CBD">
              <w:rPr>
                <w:rFonts w:eastAsia="Times New Roman" w:cs="Calibri"/>
                <w:color w:val="000000"/>
                <w:sz w:val="24"/>
                <w:szCs w:val="24"/>
                <w:lang w:eastAsia="es-ES"/>
              </w:rPr>
              <w:t>ÁLAVA</w:t>
            </w:r>
          </w:p>
        </w:tc>
        <w:tc>
          <w:tcPr>
            <w:tcW w:w="4120" w:type="dxa"/>
            <w:tcBorders>
              <w:top w:val="nil"/>
              <w:left w:val="nil"/>
              <w:bottom w:val="single" w:sz="4" w:space="0" w:color="auto"/>
              <w:right w:val="single" w:sz="4" w:space="0" w:color="auto"/>
            </w:tcBorders>
            <w:shd w:val="clear" w:color="auto" w:fill="auto"/>
            <w:noWrap/>
            <w:vAlign w:val="center"/>
            <w:hideMark/>
          </w:tcPr>
          <w:p w:rsidR="00384CBD" w:rsidRPr="00384CBD" w:rsidRDefault="00384CBD" w:rsidP="00384CBD">
            <w:pPr>
              <w:jc w:val="center"/>
              <w:rPr>
                <w:rFonts w:eastAsia="Times New Roman" w:cs="Calibri"/>
                <w:color w:val="000000"/>
                <w:sz w:val="24"/>
                <w:szCs w:val="24"/>
                <w:lang w:eastAsia="es-ES"/>
              </w:rPr>
            </w:pPr>
            <w:r w:rsidRPr="00384CBD">
              <w:rPr>
                <w:rFonts w:eastAsia="Times New Roman" w:cs="Calibri"/>
                <w:color w:val="000000"/>
                <w:sz w:val="24"/>
                <w:szCs w:val="24"/>
                <w:lang w:eastAsia="es-ES"/>
              </w:rPr>
              <w:t>VITORIA 1</w:t>
            </w:r>
          </w:p>
        </w:tc>
      </w:tr>
      <w:tr w:rsidR="00384CBD" w:rsidRPr="00384CBD" w:rsidTr="00384CBD">
        <w:trPr>
          <w:trHeight w:val="315"/>
        </w:trPr>
        <w:tc>
          <w:tcPr>
            <w:tcW w:w="1600" w:type="dxa"/>
            <w:vMerge/>
            <w:tcBorders>
              <w:top w:val="nil"/>
              <w:left w:val="single" w:sz="4" w:space="0" w:color="auto"/>
              <w:bottom w:val="single" w:sz="4" w:space="0" w:color="auto"/>
              <w:right w:val="single" w:sz="4" w:space="0" w:color="auto"/>
            </w:tcBorders>
            <w:vAlign w:val="center"/>
            <w:hideMark/>
          </w:tcPr>
          <w:p w:rsidR="00384CBD" w:rsidRPr="00384CBD" w:rsidRDefault="00384CBD" w:rsidP="00384CBD">
            <w:pPr>
              <w:jc w:val="left"/>
              <w:rPr>
                <w:rFonts w:eastAsia="Times New Roman" w:cs="Calibri"/>
                <w:color w:val="000000"/>
                <w:sz w:val="24"/>
                <w:szCs w:val="24"/>
                <w:lang w:eastAsia="es-ES"/>
              </w:rPr>
            </w:pPr>
          </w:p>
        </w:tc>
        <w:tc>
          <w:tcPr>
            <w:tcW w:w="2080" w:type="dxa"/>
            <w:vMerge/>
            <w:tcBorders>
              <w:top w:val="nil"/>
              <w:left w:val="single" w:sz="4" w:space="0" w:color="auto"/>
              <w:bottom w:val="single" w:sz="4" w:space="0" w:color="auto"/>
              <w:right w:val="single" w:sz="4" w:space="0" w:color="auto"/>
            </w:tcBorders>
            <w:vAlign w:val="center"/>
            <w:hideMark/>
          </w:tcPr>
          <w:p w:rsidR="00384CBD" w:rsidRPr="00384CBD" w:rsidRDefault="00384CBD" w:rsidP="00384CBD">
            <w:pPr>
              <w:jc w:val="left"/>
              <w:rPr>
                <w:rFonts w:eastAsia="Times New Roman" w:cs="Calibri"/>
                <w:color w:val="000000"/>
                <w:sz w:val="24"/>
                <w:szCs w:val="24"/>
                <w:lang w:eastAsia="es-ES"/>
              </w:rPr>
            </w:pPr>
          </w:p>
        </w:tc>
        <w:tc>
          <w:tcPr>
            <w:tcW w:w="1520" w:type="dxa"/>
            <w:vMerge/>
            <w:tcBorders>
              <w:top w:val="nil"/>
              <w:left w:val="single" w:sz="4" w:space="0" w:color="auto"/>
              <w:bottom w:val="single" w:sz="4" w:space="0" w:color="auto"/>
              <w:right w:val="single" w:sz="4" w:space="0" w:color="auto"/>
            </w:tcBorders>
            <w:vAlign w:val="center"/>
            <w:hideMark/>
          </w:tcPr>
          <w:p w:rsidR="00384CBD" w:rsidRPr="00384CBD" w:rsidRDefault="00384CBD" w:rsidP="00384CBD">
            <w:pPr>
              <w:jc w:val="left"/>
              <w:rPr>
                <w:rFonts w:eastAsia="Times New Roman" w:cs="Calibri"/>
                <w:color w:val="000000"/>
                <w:sz w:val="24"/>
                <w:szCs w:val="24"/>
                <w:lang w:eastAsia="es-ES"/>
              </w:rPr>
            </w:pPr>
          </w:p>
        </w:tc>
        <w:tc>
          <w:tcPr>
            <w:tcW w:w="4120" w:type="dxa"/>
            <w:tcBorders>
              <w:top w:val="nil"/>
              <w:left w:val="nil"/>
              <w:bottom w:val="single" w:sz="4" w:space="0" w:color="auto"/>
              <w:right w:val="single" w:sz="4" w:space="0" w:color="auto"/>
            </w:tcBorders>
            <w:shd w:val="clear" w:color="auto" w:fill="auto"/>
            <w:noWrap/>
            <w:vAlign w:val="center"/>
            <w:hideMark/>
          </w:tcPr>
          <w:p w:rsidR="00384CBD" w:rsidRPr="00384CBD" w:rsidRDefault="00384CBD" w:rsidP="00384CBD">
            <w:pPr>
              <w:jc w:val="center"/>
              <w:rPr>
                <w:rFonts w:eastAsia="Times New Roman" w:cs="Calibri"/>
                <w:color w:val="000000"/>
                <w:sz w:val="24"/>
                <w:szCs w:val="24"/>
                <w:lang w:eastAsia="es-ES"/>
              </w:rPr>
            </w:pPr>
            <w:r w:rsidRPr="00384CBD">
              <w:rPr>
                <w:rFonts w:eastAsia="Times New Roman" w:cs="Calibri"/>
                <w:color w:val="000000"/>
                <w:sz w:val="24"/>
                <w:szCs w:val="24"/>
                <w:lang w:eastAsia="es-ES"/>
              </w:rPr>
              <w:t>VITORIA 2</w:t>
            </w:r>
          </w:p>
        </w:tc>
      </w:tr>
      <w:tr w:rsidR="00384CBD" w:rsidRPr="00384CBD" w:rsidTr="00384CBD">
        <w:trPr>
          <w:trHeight w:val="315"/>
        </w:trPr>
        <w:tc>
          <w:tcPr>
            <w:tcW w:w="1600" w:type="dxa"/>
            <w:vMerge/>
            <w:tcBorders>
              <w:top w:val="nil"/>
              <w:left w:val="single" w:sz="4" w:space="0" w:color="auto"/>
              <w:bottom w:val="single" w:sz="4" w:space="0" w:color="auto"/>
              <w:right w:val="single" w:sz="4" w:space="0" w:color="auto"/>
            </w:tcBorders>
            <w:vAlign w:val="center"/>
            <w:hideMark/>
          </w:tcPr>
          <w:p w:rsidR="00384CBD" w:rsidRPr="00384CBD" w:rsidRDefault="00384CBD" w:rsidP="00384CBD">
            <w:pPr>
              <w:jc w:val="left"/>
              <w:rPr>
                <w:rFonts w:eastAsia="Times New Roman" w:cs="Calibri"/>
                <w:color w:val="000000"/>
                <w:sz w:val="24"/>
                <w:szCs w:val="24"/>
                <w:lang w:eastAsia="es-ES"/>
              </w:rPr>
            </w:pPr>
          </w:p>
        </w:tc>
        <w:tc>
          <w:tcPr>
            <w:tcW w:w="2080" w:type="dxa"/>
            <w:vMerge w:val="restart"/>
            <w:tcBorders>
              <w:top w:val="nil"/>
              <w:left w:val="single" w:sz="4" w:space="0" w:color="auto"/>
              <w:bottom w:val="single" w:sz="4" w:space="0" w:color="auto"/>
              <w:right w:val="single" w:sz="4" w:space="0" w:color="auto"/>
            </w:tcBorders>
            <w:shd w:val="clear" w:color="auto" w:fill="auto"/>
            <w:vAlign w:val="center"/>
            <w:hideMark/>
          </w:tcPr>
          <w:p w:rsidR="00384CBD" w:rsidRPr="00384CBD" w:rsidRDefault="00384CBD" w:rsidP="00384CBD">
            <w:pPr>
              <w:jc w:val="center"/>
              <w:rPr>
                <w:rFonts w:eastAsia="Times New Roman" w:cs="Calibri"/>
                <w:color w:val="000000"/>
                <w:sz w:val="24"/>
                <w:szCs w:val="24"/>
                <w:lang w:eastAsia="es-ES"/>
              </w:rPr>
            </w:pPr>
            <w:r w:rsidRPr="00384CBD">
              <w:rPr>
                <w:rFonts w:eastAsia="Times New Roman" w:cs="Calibri"/>
                <w:color w:val="000000"/>
                <w:sz w:val="24"/>
                <w:szCs w:val="24"/>
                <w:lang w:eastAsia="es-ES"/>
              </w:rPr>
              <w:t>LOTE 2</w:t>
            </w:r>
          </w:p>
        </w:tc>
        <w:tc>
          <w:tcPr>
            <w:tcW w:w="1520" w:type="dxa"/>
            <w:vMerge w:val="restart"/>
            <w:tcBorders>
              <w:top w:val="nil"/>
              <w:left w:val="single" w:sz="4" w:space="0" w:color="auto"/>
              <w:bottom w:val="single" w:sz="4" w:space="0" w:color="auto"/>
              <w:right w:val="single" w:sz="4" w:space="0" w:color="auto"/>
            </w:tcBorders>
            <w:shd w:val="clear" w:color="auto" w:fill="auto"/>
            <w:vAlign w:val="center"/>
            <w:hideMark/>
          </w:tcPr>
          <w:p w:rsidR="00384CBD" w:rsidRPr="00384CBD" w:rsidRDefault="00384CBD" w:rsidP="00384CBD">
            <w:pPr>
              <w:jc w:val="center"/>
              <w:rPr>
                <w:rFonts w:eastAsia="Times New Roman" w:cs="Calibri"/>
                <w:color w:val="000000"/>
                <w:sz w:val="24"/>
                <w:szCs w:val="24"/>
                <w:lang w:eastAsia="es-ES"/>
              </w:rPr>
            </w:pPr>
            <w:r w:rsidRPr="00384CBD">
              <w:rPr>
                <w:rFonts w:eastAsia="Times New Roman" w:cs="Calibri"/>
                <w:color w:val="000000"/>
                <w:sz w:val="24"/>
                <w:szCs w:val="24"/>
                <w:lang w:eastAsia="es-ES"/>
              </w:rPr>
              <w:t>GUIPÚZCOA</w:t>
            </w:r>
          </w:p>
        </w:tc>
        <w:tc>
          <w:tcPr>
            <w:tcW w:w="4120" w:type="dxa"/>
            <w:tcBorders>
              <w:top w:val="nil"/>
              <w:left w:val="nil"/>
              <w:bottom w:val="single" w:sz="4" w:space="0" w:color="auto"/>
              <w:right w:val="single" w:sz="4" w:space="0" w:color="auto"/>
            </w:tcBorders>
            <w:shd w:val="clear" w:color="auto" w:fill="auto"/>
            <w:noWrap/>
            <w:vAlign w:val="center"/>
            <w:hideMark/>
          </w:tcPr>
          <w:p w:rsidR="00384CBD" w:rsidRPr="00384CBD" w:rsidRDefault="00384CBD" w:rsidP="00384CBD">
            <w:pPr>
              <w:jc w:val="center"/>
              <w:rPr>
                <w:rFonts w:eastAsia="Times New Roman" w:cs="Calibri"/>
                <w:color w:val="000000"/>
                <w:sz w:val="24"/>
                <w:szCs w:val="24"/>
                <w:lang w:eastAsia="es-ES"/>
              </w:rPr>
            </w:pPr>
            <w:r w:rsidRPr="00384CBD">
              <w:rPr>
                <w:rFonts w:eastAsia="Times New Roman" w:cs="Calibri"/>
                <w:color w:val="000000"/>
                <w:sz w:val="24"/>
                <w:szCs w:val="24"/>
                <w:lang w:eastAsia="es-ES"/>
              </w:rPr>
              <w:t>SAN SEBASTIÁN</w:t>
            </w:r>
          </w:p>
        </w:tc>
      </w:tr>
      <w:tr w:rsidR="00384CBD" w:rsidRPr="00384CBD" w:rsidTr="00384CBD">
        <w:trPr>
          <w:trHeight w:val="315"/>
        </w:trPr>
        <w:tc>
          <w:tcPr>
            <w:tcW w:w="1600" w:type="dxa"/>
            <w:vMerge/>
            <w:tcBorders>
              <w:top w:val="nil"/>
              <w:left w:val="single" w:sz="4" w:space="0" w:color="auto"/>
              <w:bottom w:val="single" w:sz="4" w:space="0" w:color="auto"/>
              <w:right w:val="single" w:sz="4" w:space="0" w:color="auto"/>
            </w:tcBorders>
            <w:vAlign w:val="center"/>
            <w:hideMark/>
          </w:tcPr>
          <w:p w:rsidR="00384CBD" w:rsidRPr="00384CBD" w:rsidRDefault="00384CBD" w:rsidP="00384CBD">
            <w:pPr>
              <w:jc w:val="left"/>
              <w:rPr>
                <w:rFonts w:eastAsia="Times New Roman" w:cs="Calibri"/>
                <w:color w:val="000000"/>
                <w:sz w:val="24"/>
                <w:szCs w:val="24"/>
                <w:lang w:eastAsia="es-ES"/>
              </w:rPr>
            </w:pPr>
          </w:p>
        </w:tc>
        <w:tc>
          <w:tcPr>
            <w:tcW w:w="2080" w:type="dxa"/>
            <w:vMerge/>
            <w:tcBorders>
              <w:top w:val="nil"/>
              <w:left w:val="single" w:sz="4" w:space="0" w:color="auto"/>
              <w:bottom w:val="single" w:sz="4" w:space="0" w:color="auto"/>
              <w:right w:val="single" w:sz="4" w:space="0" w:color="auto"/>
            </w:tcBorders>
            <w:vAlign w:val="center"/>
            <w:hideMark/>
          </w:tcPr>
          <w:p w:rsidR="00384CBD" w:rsidRPr="00384CBD" w:rsidRDefault="00384CBD" w:rsidP="00384CBD">
            <w:pPr>
              <w:jc w:val="left"/>
              <w:rPr>
                <w:rFonts w:eastAsia="Times New Roman" w:cs="Calibri"/>
                <w:color w:val="000000"/>
                <w:sz w:val="24"/>
                <w:szCs w:val="24"/>
                <w:lang w:eastAsia="es-ES"/>
              </w:rPr>
            </w:pPr>
          </w:p>
        </w:tc>
        <w:tc>
          <w:tcPr>
            <w:tcW w:w="1520" w:type="dxa"/>
            <w:vMerge/>
            <w:tcBorders>
              <w:top w:val="nil"/>
              <w:left w:val="single" w:sz="4" w:space="0" w:color="auto"/>
              <w:bottom w:val="single" w:sz="4" w:space="0" w:color="auto"/>
              <w:right w:val="single" w:sz="4" w:space="0" w:color="auto"/>
            </w:tcBorders>
            <w:vAlign w:val="center"/>
            <w:hideMark/>
          </w:tcPr>
          <w:p w:rsidR="00384CBD" w:rsidRPr="00384CBD" w:rsidRDefault="00384CBD" w:rsidP="00384CBD">
            <w:pPr>
              <w:jc w:val="left"/>
              <w:rPr>
                <w:rFonts w:eastAsia="Times New Roman" w:cs="Calibri"/>
                <w:color w:val="000000"/>
                <w:sz w:val="24"/>
                <w:szCs w:val="24"/>
                <w:lang w:eastAsia="es-ES"/>
              </w:rPr>
            </w:pPr>
          </w:p>
        </w:tc>
        <w:tc>
          <w:tcPr>
            <w:tcW w:w="4120" w:type="dxa"/>
            <w:tcBorders>
              <w:top w:val="nil"/>
              <w:left w:val="nil"/>
              <w:bottom w:val="single" w:sz="4" w:space="0" w:color="auto"/>
              <w:right w:val="single" w:sz="4" w:space="0" w:color="auto"/>
            </w:tcBorders>
            <w:shd w:val="clear" w:color="auto" w:fill="auto"/>
            <w:noWrap/>
            <w:vAlign w:val="center"/>
            <w:hideMark/>
          </w:tcPr>
          <w:p w:rsidR="00384CBD" w:rsidRPr="00384CBD" w:rsidRDefault="00384CBD" w:rsidP="00384CBD">
            <w:pPr>
              <w:jc w:val="center"/>
              <w:rPr>
                <w:rFonts w:eastAsia="Times New Roman" w:cs="Calibri"/>
                <w:color w:val="000000"/>
                <w:sz w:val="24"/>
                <w:szCs w:val="24"/>
                <w:lang w:eastAsia="es-ES"/>
              </w:rPr>
            </w:pPr>
            <w:r w:rsidRPr="00384CBD">
              <w:rPr>
                <w:rFonts w:eastAsia="Times New Roman" w:cs="Calibri"/>
                <w:color w:val="000000"/>
                <w:sz w:val="24"/>
                <w:szCs w:val="24"/>
                <w:lang w:eastAsia="es-ES"/>
              </w:rPr>
              <w:t>EIBAR</w:t>
            </w:r>
          </w:p>
        </w:tc>
      </w:tr>
      <w:tr w:rsidR="00384CBD" w:rsidRPr="00384CBD" w:rsidTr="00384CBD">
        <w:trPr>
          <w:trHeight w:val="315"/>
        </w:trPr>
        <w:tc>
          <w:tcPr>
            <w:tcW w:w="1600" w:type="dxa"/>
            <w:vMerge/>
            <w:tcBorders>
              <w:top w:val="nil"/>
              <w:left w:val="single" w:sz="4" w:space="0" w:color="auto"/>
              <w:bottom w:val="single" w:sz="4" w:space="0" w:color="auto"/>
              <w:right w:val="single" w:sz="4" w:space="0" w:color="auto"/>
            </w:tcBorders>
            <w:vAlign w:val="center"/>
            <w:hideMark/>
          </w:tcPr>
          <w:p w:rsidR="00384CBD" w:rsidRPr="00384CBD" w:rsidRDefault="00384CBD" w:rsidP="00384CBD">
            <w:pPr>
              <w:jc w:val="left"/>
              <w:rPr>
                <w:rFonts w:eastAsia="Times New Roman" w:cs="Calibri"/>
                <w:color w:val="000000"/>
                <w:sz w:val="24"/>
                <w:szCs w:val="24"/>
                <w:lang w:eastAsia="es-ES"/>
              </w:rPr>
            </w:pPr>
          </w:p>
        </w:tc>
        <w:tc>
          <w:tcPr>
            <w:tcW w:w="2080" w:type="dxa"/>
            <w:vMerge/>
            <w:tcBorders>
              <w:top w:val="nil"/>
              <w:left w:val="single" w:sz="4" w:space="0" w:color="auto"/>
              <w:bottom w:val="single" w:sz="4" w:space="0" w:color="auto"/>
              <w:right w:val="single" w:sz="4" w:space="0" w:color="auto"/>
            </w:tcBorders>
            <w:vAlign w:val="center"/>
            <w:hideMark/>
          </w:tcPr>
          <w:p w:rsidR="00384CBD" w:rsidRPr="00384CBD" w:rsidRDefault="00384CBD" w:rsidP="00384CBD">
            <w:pPr>
              <w:jc w:val="left"/>
              <w:rPr>
                <w:rFonts w:eastAsia="Times New Roman" w:cs="Calibri"/>
                <w:color w:val="000000"/>
                <w:sz w:val="24"/>
                <w:szCs w:val="24"/>
                <w:lang w:eastAsia="es-ES"/>
              </w:rPr>
            </w:pPr>
          </w:p>
        </w:tc>
        <w:tc>
          <w:tcPr>
            <w:tcW w:w="1520" w:type="dxa"/>
            <w:vMerge/>
            <w:tcBorders>
              <w:top w:val="nil"/>
              <w:left w:val="single" w:sz="4" w:space="0" w:color="auto"/>
              <w:bottom w:val="single" w:sz="4" w:space="0" w:color="auto"/>
              <w:right w:val="single" w:sz="4" w:space="0" w:color="auto"/>
            </w:tcBorders>
            <w:vAlign w:val="center"/>
            <w:hideMark/>
          </w:tcPr>
          <w:p w:rsidR="00384CBD" w:rsidRPr="00384CBD" w:rsidRDefault="00384CBD" w:rsidP="00384CBD">
            <w:pPr>
              <w:jc w:val="left"/>
              <w:rPr>
                <w:rFonts w:eastAsia="Times New Roman" w:cs="Calibri"/>
                <w:color w:val="000000"/>
                <w:sz w:val="24"/>
                <w:szCs w:val="24"/>
                <w:lang w:eastAsia="es-ES"/>
              </w:rPr>
            </w:pPr>
          </w:p>
        </w:tc>
        <w:tc>
          <w:tcPr>
            <w:tcW w:w="4120" w:type="dxa"/>
            <w:tcBorders>
              <w:top w:val="nil"/>
              <w:left w:val="nil"/>
              <w:bottom w:val="single" w:sz="4" w:space="0" w:color="auto"/>
              <w:right w:val="single" w:sz="4" w:space="0" w:color="auto"/>
            </w:tcBorders>
            <w:shd w:val="clear" w:color="auto" w:fill="auto"/>
            <w:noWrap/>
            <w:vAlign w:val="center"/>
            <w:hideMark/>
          </w:tcPr>
          <w:p w:rsidR="00384CBD" w:rsidRPr="00384CBD" w:rsidRDefault="00384CBD" w:rsidP="00384CBD">
            <w:pPr>
              <w:jc w:val="center"/>
              <w:rPr>
                <w:rFonts w:eastAsia="Times New Roman" w:cs="Calibri"/>
                <w:color w:val="000000"/>
                <w:sz w:val="24"/>
                <w:szCs w:val="24"/>
                <w:lang w:eastAsia="es-ES"/>
              </w:rPr>
            </w:pPr>
            <w:r w:rsidRPr="00384CBD">
              <w:rPr>
                <w:rFonts w:eastAsia="Times New Roman" w:cs="Calibri"/>
                <w:color w:val="000000"/>
                <w:sz w:val="24"/>
                <w:szCs w:val="24"/>
                <w:lang w:eastAsia="es-ES"/>
              </w:rPr>
              <w:t>MONDRAGÓN</w:t>
            </w:r>
          </w:p>
        </w:tc>
      </w:tr>
      <w:tr w:rsidR="00384CBD" w:rsidRPr="00384CBD" w:rsidTr="00384CBD">
        <w:trPr>
          <w:trHeight w:val="315"/>
        </w:trPr>
        <w:tc>
          <w:tcPr>
            <w:tcW w:w="1600" w:type="dxa"/>
            <w:vMerge/>
            <w:tcBorders>
              <w:top w:val="nil"/>
              <w:left w:val="single" w:sz="4" w:space="0" w:color="auto"/>
              <w:bottom w:val="single" w:sz="4" w:space="0" w:color="auto"/>
              <w:right w:val="single" w:sz="4" w:space="0" w:color="auto"/>
            </w:tcBorders>
            <w:vAlign w:val="center"/>
            <w:hideMark/>
          </w:tcPr>
          <w:p w:rsidR="00384CBD" w:rsidRPr="00384CBD" w:rsidRDefault="00384CBD" w:rsidP="00384CBD">
            <w:pPr>
              <w:jc w:val="left"/>
              <w:rPr>
                <w:rFonts w:eastAsia="Times New Roman" w:cs="Calibri"/>
                <w:color w:val="000000"/>
                <w:sz w:val="24"/>
                <w:szCs w:val="24"/>
                <w:lang w:eastAsia="es-ES"/>
              </w:rPr>
            </w:pPr>
          </w:p>
        </w:tc>
        <w:tc>
          <w:tcPr>
            <w:tcW w:w="2080" w:type="dxa"/>
            <w:vMerge/>
            <w:tcBorders>
              <w:top w:val="nil"/>
              <w:left w:val="single" w:sz="4" w:space="0" w:color="auto"/>
              <w:bottom w:val="single" w:sz="4" w:space="0" w:color="auto"/>
              <w:right w:val="single" w:sz="4" w:space="0" w:color="auto"/>
            </w:tcBorders>
            <w:vAlign w:val="center"/>
            <w:hideMark/>
          </w:tcPr>
          <w:p w:rsidR="00384CBD" w:rsidRPr="00384CBD" w:rsidRDefault="00384CBD" w:rsidP="00384CBD">
            <w:pPr>
              <w:jc w:val="left"/>
              <w:rPr>
                <w:rFonts w:eastAsia="Times New Roman" w:cs="Calibri"/>
                <w:color w:val="000000"/>
                <w:sz w:val="24"/>
                <w:szCs w:val="24"/>
                <w:lang w:eastAsia="es-ES"/>
              </w:rPr>
            </w:pPr>
          </w:p>
        </w:tc>
        <w:tc>
          <w:tcPr>
            <w:tcW w:w="1520" w:type="dxa"/>
            <w:vMerge/>
            <w:tcBorders>
              <w:top w:val="nil"/>
              <w:left w:val="single" w:sz="4" w:space="0" w:color="auto"/>
              <w:bottom w:val="single" w:sz="4" w:space="0" w:color="auto"/>
              <w:right w:val="single" w:sz="4" w:space="0" w:color="auto"/>
            </w:tcBorders>
            <w:vAlign w:val="center"/>
            <w:hideMark/>
          </w:tcPr>
          <w:p w:rsidR="00384CBD" w:rsidRPr="00384CBD" w:rsidRDefault="00384CBD" w:rsidP="00384CBD">
            <w:pPr>
              <w:jc w:val="left"/>
              <w:rPr>
                <w:rFonts w:eastAsia="Times New Roman" w:cs="Calibri"/>
                <w:color w:val="000000"/>
                <w:sz w:val="24"/>
                <w:szCs w:val="24"/>
                <w:lang w:eastAsia="es-ES"/>
              </w:rPr>
            </w:pPr>
          </w:p>
        </w:tc>
        <w:tc>
          <w:tcPr>
            <w:tcW w:w="4120" w:type="dxa"/>
            <w:tcBorders>
              <w:top w:val="nil"/>
              <w:left w:val="nil"/>
              <w:bottom w:val="single" w:sz="4" w:space="0" w:color="auto"/>
              <w:right w:val="single" w:sz="4" w:space="0" w:color="auto"/>
            </w:tcBorders>
            <w:shd w:val="clear" w:color="auto" w:fill="auto"/>
            <w:noWrap/>
            <w:vAlign w:val="center"/>
            <w:hideMark/>
          </w:tcPr>
          <w:p w:rsidR="00384CBD" w:rsidRPr="00384CBD" w:rsidRDefault="00384CBD" w:rsidP="00384CBD">
            <w:pPr>
              <w:jc w:val="center"/>
              <w:rPr>
                <w:rFonts w:eastAsia="Times New Roman" w:cs="Calibri"/>
                <w:color w:val="000000"/>
                <w:sz w:val="24"/>
                <w:szCs w:val="24"/>
                <w:lang w:eastAsia="es-ES"/>
              </w:rPr>
            </w:pPr>
            <w:r w:rsidRPr="00384CBD">
              <w:rPr>
                <w:rFonts w:eastAsia="Times New Roman" w:cs="Calibri"/>
                <w:color w:val="000000"/>
                <w:sz w:val="24"/>
                <w:szCs w:val="24"/>
                <w:lang w:eastAsia="es-ES"/>
              </w:rPr>
              <w:t>BEASAIN</w:t>
            </w:r>
          </w:p>
        </w:tc>
      </w:tr>
      <w:tr w:rsidR="00384CBD" w:rsidRPr="00384CBD" w:rsidTr="00384CBD">
        <w:trPr>
          <w:trHeight w:val="315"/>
        </w:trPr>
        <w:tc>
          <w:tcPr>
            <w:tcW w:w="1600" w:type="dxa"/>
            <w:vMerge/>
            <w:tcBorders>
              <w:top w:val="nil"/>
              <w:left w:val="single" w:sz="4" w:space="0" w:color="auto"/>
              <w:bottom w:val="single" w:sz="4" w:space="0" w:color="auto"/>
              <w:right w:val="single" w:sz="4" w:space="0" w:color="auto"/>
            </w:tcBorders>
            <w:vAlign w:val="center"/>
            <w:hideMark/>
          </w:tcPr>
          <w:p w:rsidR="00384CBD" w:rsidRPr="00384CBD" w:rsidRDefault="00384CBD" w:rsidP="00384CBD">
            <w:pPr>
              <w:jc w:val="left"/>
              <w:rPr>
                <w:rFonts w:eastAsia="Times New Roman" w:cs="Calibri"/>
                <w:color w:val="000000"/>
                <w:sz w:val="24"/>
                <w:szCs w:val="24"/>
                <w:lang w:eastAsia="es-ES"/>
              </w:rPr>
            </w:pPr>
          </w:p>
        </w:tc>
        <w:tc>
          <w:tcPr>
            <w:tcW w:w="2080" w:type="dxa"/>
            <w:vMerge/>
            <w:tcBorders>
              <w:top w:val="nil"/>
              <w:left w:val="single" w:sz="4" w:space="0" w:color="auto"/>
              <w:bottom w:val="single" w:sz="4" w:space="0" w:color="auto"/>
              <w:right w:val="single" w:sz="4" w:space="0" w:color="auto"/>
            </w:tcBorders>
            <w:vAlign w:val="center"/>
            <w:hideMark/>
          </w:tcPr>
          <w:p w:rsidR="00384CBD" w:rsidRPr="00384CBD" w:rsidRDefault="00384CBD" w:rsidP="00384CBD">
            <w:pPr>
              <w:jc w:val="left"/>
              <w:rPr>
                <w:rFonts w:eastAsia="Times New Roman" w:cs="Calibri"/>
                <w:color w:val="000000"/>
                <w:sz w:val="24"/>
                <w:szCs w:val="24"/>
                <w:lang w:eastAsia="es-ES"/>
              </w:rPr>
            </w:pPr>
          </w:p>
        </w:tc>
        <w:tc>
          <w:tcPr>
            <w:tcW w:w="1520" w:type="dxa"/>
            <w:vMerge/>
            <w:tcBorders>
              <w:top w:val="nil"/>
              <w:left w:val="single" w:sz="4" w:space="0" w:color="auto"/>
              <w:bottom w:val="single" w:sz="4" w:space="0" w:color="auto"/>
              <w:right w:val="single" w:sz="4" w:space="0" w:color="auto"/>
            </w:tcBorders>
            <w:vAlign w:val="center"/>
            <w:hideMark/>
          </w:tcPr>
          <w:p w:rsidR="00384CBD" w:rsidRPr="00384CBD" w:rsidRDefault="00384CBD" w:rsidP="00384CBD">
            <w:pPr>
              <w:jc w:val="left"/>
              <w:rPr>
                <w:rFonts w:eastAsia="Times New Roman" w:cs="Calibri"/>
                <w:color w:val="000000"/>
                <w:sz w:val="24"/>
                <w:szCs w:val="24"/>
                <w:lang w:eastAsia="es-ES"/>
              </w:rPr>
            </w:pPr>
          </w:p>
        </w:tc>
        <w:tc>
          <w:tcPr>
            <w:tcW w:w="4120" w:type="dxa"/>
            <w:tcBorders>
              <w:top w:val="nil"/>
              <w:left w:val="nil"/>
              <w:bottom w:val="single" w:sz="4" w:space="0" w:color="auto"/>
              <w:right w:val="single" w:sz="4" w:space="0" w:color="auto"/>
            </w:tcBorders>
            <w:shd w:val="clear" w:color="auto" w:fill="auto"/>
            <w:noWrap/>
            <w:vAlign w:val="center"/>
            <w:hideMark/>
          </w:tcPr>
          <w:p w:rsidR="00384CBD" w:rsidRPr="00384CBD" w:rsidRDefault="00384CBD" w:rsidP="00384CBD">
            <w:pPr>
              <w:jc w:val="center"/>
              <w:rPr>
                <w:rFonts w:eastAsia="Times New Roman" w:cs="Calibri"/>
                <w:color w:val="000000"/>
                <w:sz w:val="24"/>
                <w:szCs w:val="24"/>
                <w:lang w:eastAsia="es-ES"/>
              </w:rPr>
            </w:pPr>
            <w:r w:rsidRPr="00384CBD">
              <w:rPr>
                <w:rFonts w:eastAsia="Times New Roman" w:cs="Calibri"/>
                <w:color w:val="000000"/>
                <w:sz w:val="24"/>
                <w:szCs w:val="24"/>
                <w:lang w:eastAsia="es-ES"/>
              </w:rPr>
              <w:t>IRÚN</w:t>
            </w:r>
          </w:p>
        </w:tc>
      </w:tr>
      <w:tr w:rsidR="00384CBD" w:rsidRPr="00384CBD" w:rsidTr="00384CBD">
        <w:trPr>
          <w:trHeight w:val="315"/>
        </w:trPr>
        <w:tc>
          <w:tcPr>
            <w:tcW w:w="1600" w:type="dxa"/>
            <w:vMerge/>
            <w:tcBorders>
              <w:top w:val="nil"/>
              <w:left w:val="single" w:sz="4" w:space="0" w:color="auto"/>
              <w:bottom w:val="single" w:sz="4" w:space="0" w:color="auto"/>
              <w:right w:val="single" w:sz="4" w:space="0" w:color="auto"/>
            </w:tcBorders>
            <w:vAlign w:val="center"/>
            <w:hideMark/>
          </w:tcPr>
          <w:p w:rsidR="00384CBD" w:rsidRPr="00384CBD" w:rsidRDefault="00384CBD" w:rsidP="00384CBD">
            <w:pPr>
              <w:jc w:val="left"/>
              <w:rPr>
                <w:rFonts w:eastAsia="Times New Roman" w:cs="Calibri"/>
                <w:color w:val="000000"/>
                <w:sz w:val="24"/>
                <w:szCs w:val="24"/>
                <w:lang w:eastAsia="es-ES"/>
              </w:rPr>
            </w:pPr>
          </w:p>
        </w:tc>
        <w:tc>
          <w:tcPr>
            <w:tcW w:w="2080" w:type="dxa"/>
            <w:vMerge w:val="restart"/>
            <w:tcBorders>
              <w:top w:val="nil"/>
              <w:left w:val="single" w:sz="4" w:space="0" w:color="auto"/>
              <w:bottom w:val="single" w:sz="4" w:space="0" w:color="auto"/>
              <w:right w:val="single" w:sz="4" w:space="0" w:color="auto"/>
            </w:tcBorders>
            <w:shd w:val="clear" w:color="auto" w:fill="auto"/>
            <w:vAlign w:val="center"/>
            <w:hideMark/>
          </w:tcPr>
          <w:p w:rsidR="00384CBD" w:rsidRPr="00384CBD" w:rsidRDefault="00384CBD" w:rsidP="00384CBD">
            <w:pPr>
              <w:jc w:val="center"/>
              <w:rPr>
                <w:rFonts w:eastAsia="Times New Roman" w:cs="Calibri"/>
                <w:color w:val="000000"/>
                <w:sz w:val="24"/>
                <w:szCs w:val="24"/>
                <w:lang w:eastAsia="es-ES"/>
              </w:rPr>
            </w:pPr>
            <w:r w:rsidRPr="00384CBD">
              <w:rPr>
                <w:rFonts w:eastAsia="Times New Roman" w:cs="Calibri"/>
                <w:color w:val="000000"/>
                <w:sz w:val="24"/>
                <w:szCs w:val="24"/>
                <w:lang w:eastAsia="es-ES"/>
              </w:rPr>
              <w:t>LOTE 3</w:t>
            </w:r>
          </w:p>
        </w:tc>
        <w:tc>
          <w:tcPr>
            <w:tcW w:w="1520" w:type="dxa"/>
            <w:vMerge w:val="restart"/>
            <w:tcBorders>
              <w:top w:val="nil"/>
              <w:left w:val="single" w:sz="4" w:space="0" w:color="auto"/>
              <w:bottom w:val="single" w:sz="4" w:space="0" w:color="auto"/>
              <w:right w:val="single" w:sz="4" w:space="0" w:color="auto"/>
            </w:tcBorders>
            <w:shd w:val="clear" w:color="auto" w:fill="auto"/>
            <w:vAlign w:val="center"/>
            <w:hideMark/>
          </w:tcPr>
          <w:p w:rsidR="00384CBD" w:rsidRPr="00384CBD" w:rsidRDefault="00384CBD" w:rsidP="00384CBD">
            <w:pPr>
              <w:jc w:val="center"/>
              <w:rPr>
                <w:rFonts w:eastAsia="Times New Roman" w:cs="Calibri"/>
                <w:color w:val="000000"/>
                <w:sz w:val="24"/>
                <w:szCs w:val="24"/>
                <w:lang w:eastAsia="es-ES"/>
              </w:rPr>
            </w:pPr>
            <w:r w:rsidRPr="00384CBD">
              <w:rPr>
                <w:rFonts w:eastAsia="Times New Roman" w:cs="Calibri"/>
                <w:color w:val="000000"/>
                <w:sz w:val="24"/>
                <w:szCs w:val="24"/>
                <w:lang w:eastAsia="es-ES"/>
              </w:rPr>
              <w:t>VIZCAYA</w:t>
            </w:r>
          </w:p>
        </w:tc>
        <w:tc>
          <w:tcPr>
            <w:tcW w:w="4120" w:type="dxa"/>
            <w:tcBorders>
              <w:top w:val="nil"/>
              <w:left w:val="nil"/>
              <w:bottom w:val="single" w:sz="4" w:space="0" w:color="auto"/>
              <w:right w:val="single" w:sz="4" w:space="0" w:color="auto"/>
            </w:tcBorders>
            <w:shd w:val="clear" w:color="auto" w:fill="auto"/>
            <w:noWrap/>
            <w:vAlign w:val="center"/>
            <w:hideMark/>
          </w:tcPr>
          <w:p w:rsidR="00384CBD" w:rsidRPr="00384CBD" w:rsidRDefault="00384CBD" w:rsidP="00384CBD">
            <w:pPr>
              <w:jc w:val="center"/>
              <w:rPr>
                <w:rFonts w:eastAsia="Times New Roman" w:cs="Calibri"/>
                <w:color w:val="000000"/>
                <w:sz w:val="24"/>
                <w:szCs w:val="24"/>
                <w:lang w:eastAsia="es-ES"/>
              </w:rPr>
            </w:pPr>
            <w:r w:rsidRPr="00384CBD">
              <w:rPr>
                <w:rFonts w:eastAsia="Times New Roman" w:cs="Calibri"/>
                <w:color w:val="000000"/>
                <w:sz w:val="24"/>
                <w:szCs w:val="24"/>
                <w:lang w:eastAsia="es-ES"/>
              </w:rPr>
              <w:t>BILBAO</w:t>
            </w:r>
          </w:p>
        </w:tc>
      </w:tr>
      <w:tr w:rsidR="00384CBD" w:rsidRPr="00384CBD" w:rsidTr="00384CBD">
        <w:trPr>
          <w:trHeight w:val="315"/>
        </w:trPr>
        <w:tc>
          <w:tcPr>
            <w:tcW w:w="1600" w:type="dxa"/>
            <w:vMerge/>
            <w:tcBorders>
              <w:top w:val="nil"/>
              <w:left w:val="single" w:sz="4" w:space="0" w:color="auto"/>
              <w:bottom w:val="single" w:sz="4" w:space="0" w:color="auto"/>
              <w:right w:val="single" w:sz="4" w:space="0" w:color="auto"/>
            </w:tcBorders>
            <w:vAlign w:val="center"/>
            <w:hideMark/>
          </w:tcPr>
          <w:p w:rsidR="00384CBD" w:rsidRPr="00384CBD" w:rsidRDefault="00384CBD" w:rsidP="00384CBD">
            <w:pPr>
              <w:jc w:val="left"/>
              <w:rPr>
                <w:rFonts w:eastAsia="Times New Roman" w:cs="Calibri"/>
                <w:color w:val="000000"/>
                <w:sz w:val="24"/>
                <w:szCs w:val="24"/>
                <w:lang w:eastAsia="es-ES"/>
              </w:rPr>
            </w:pPr>
          </w:p>
        </w:tc>
        <w:tc>
          <w:tcPr>
            <w:tcW w:w="2080" w:type="dxa"/>
            <w:vMerge/>
            <w:tcBorders>
              <w:top w:val="nil"/>
              <w:left w:val="single" w:sz="4" w:space="0" w:color="auto"/>
              <w:bottom w:val="single" w:sz="4" w:space="0" w:color="auto"/>
              <w:right w:val="single" w:sz="4" w:space="0" w:color="auto"/>
            </w:tcBorders>
            <w:vAlign w:val="center"/>
            <w:hideMark/>
          </w:tcPr>
          <w:p w:rsidR="00384CBD" w:rsidRPr="00384CBD" w:rsidRDefault="00384CBD" w:rsidP="00384CBD">
            <w:pPr>
              <w:jc w:val="left"/>
              <w:rPr>
                <w:rFonts w:eastAsia="Times New Roman" w:cs="Calibri"/>
                <w:color w:val="000000"/>
                <w:sz w:val="24"/>
                <w:szCs w:val="24"/>
                <w:lang w:eastAsia="es-ES"/>
              </w:rPr>
            </w:pPr>
          </w:p>
        </w:tc>
        <w:tc>
          <w:tcPr>
            <w:tcW w:w="1520" w:type="dxa"/>
            <w:vMerge/>
            <w:tcBorders>
              <w:top w:val="nil"/>
              <w:left w:val="single" w:sz="4" w:space="0" w:color="auto"/>
              <w:bottom w:val="single" w:sz="4" w:space="0" w:color="auto"/>
              <w:right w:val="single" w:sz="4" w:space="0" w:color="auto"/>
            </w:tcBorders>
            <w:vAlign w:val="center"/>
            <w:hideMark/>
          </w:tcPr>
          <w:p w:rsidR="00384CBD" w:rsidRPr="00384CBD" w:rsidRDefault="00384CBD" w:rsidP="00384CBD">
            <w:pPr>
              <w:jc w:val="left"/>
              <w:rPr>
                <w:rFonts w:eastAsia="Times New Roman" w:cs="Calibri"/>
                <w:color w:val="000000"/>
                <w:sz w:val="24"/>
                <w:szCs w:val="24"/>
                <w:lang w:eastAsia="es-ES"/>
              </w:rPr>
            </w:pPr>
          </w:p>
        </w:tc>
        <w:tc>
          <w:tcPr>
            <w:tcW w:w="4120" w:type="dxa"/>
            <w:tcBorders>
              <w:top w:val="nil"/>
              <w:left w:val="nil"/>
              <w:bottom w:val="single" w:sz="4" w:space="0" w:color="auto"/>
              <w:right w:val="single" w:sz="4" w:space="0" w:color="auto"/>
            </w:tcBorders>
            <w:shd w:val="clear" w:color="auto" w:fill="auto"/>
            <w:noWrap/>
            <w:vAlign w:val="center"/>
            <w:hideMark/>
          </w:tcPr>
          <w:p w:rsidR="00384CBD" w:rsidRPr="00384CBD" w:rsidRDefault="00384CBD" w:rsidP="00384CBD">
            <w:pPr>
              <w:jc w:val="center"/>
              <w:rPr>
                <w:rFonts w:eastAsia="Times New Roman" w:cs="Calibri"/>
                <w:color w:val="000000"/>
                <w:sz w:val="24"/>
                <w:szCs w:val="24"/>
                <w:lang w:eastAsia="es-ES"/>
              </w:rPr>
            </w:pPr>
            <w:r w:rsidRPr="00384CBD">
              <w:rPr>
                <w:rFonts w:eastAsia="Times New Roman" w:cs="Calibri"/>
                <w:color w:val="000000"/>
                <w:sz w:val="24"/>
                <w:szCs w:val="24"/>
                <w:lang w:eastAsia="es-ES"/>
              </w:rPr>
              <w:t>ABADIANO</w:t>
            </w:r>
          </w:p>
        </w:tc>
      </w:tr>
      <w:tr w:rsidR="00384CBD" w:rsidRPr="00384CBD" w:rsidTr="00384CBD">
        <w:trPr>
          <w:trHeight w:val="315"/>
        </w:trPr>
        <w:tc>
          <w:tcPr>
            <w:tcW w:w="1600" w:type="dxa"/>
            <w:vMerge/>
            <w:tcBorders>
              <w:top w:val="nil"/>
              <w:left w:val="single" w:sz="4" w:space="0" w:color="auto"/>
              <w:bottom w:val="single" w:sz="4" w:space="0" w:color="auto"/>
              <w:right w:val="single" w:sz="4" w:space="0" w:color="auto"/>
            </w:tcBorders>
            <w:vAlign w:val="center"/>
            <w:hideMark/>
          </w:tcPr>
          <w:p w:rsidR="00384CBD" w:rsidRPr="00384CBD" w:rsidRDefault="00384CBD" w:rsidP="00384CBD">
            <w:pPr>
              <w:jc w:val="left"/>
              <w:rPr>
                <w:rFonts w:eastAsia="Times New Roman" w:cs="Calibri"/>
                <w:color w:val="000000"/>
                <w:sz w:val="24"/>
                <w:szCs w:val="24"/>
                <w:lang w:eastAsia="es-ES"/>
              </w:rPr>
            </w:pPr>
          </w:p>
        </w:tc>
        <w:tc>
          <w:tcPr>
            <w:tcW w:w="2080" w:type="dxa"/>
            <w:vMerge/>
            <w:tcBorders>
              <w:top w:val="nil"/>
              <w:left w:val="single" w:sz="4" w:space="0" w:color="auto"/>
              <w:bottom w:val="single" w:sz="4" w:space="0" w:color="auto"/>
              <w:right w:val="single" w:sz="4" w:space="0" w:color="auto"/>
            </w:tcBorders>
            <w:vAlign w:val="center"/>
            <w:hideMark/>
          </w:tcPr>
          <w:p w:rsidR="00384CBD" w:rsidRPr="00384CBD" w:rsidRDefault="00384CBD" w:rsidP="00384CBD">
            <w:pPr>
              <w:jc w:val="left"/>
              <w:rPr>
                <w:rFonts w:eastAsia="Times New Roman" w:cs="Calibri"/>
                <w:color w:val="000000"/>
                <w:sz w:val="24"/>
                <w:szCs w:val="24"/>
                <w:lang w:eastAsia="es-ES"/>
              </w:rPr>
            </w:pPr>
          </w:p>
        </w:tc>
        <w:tc>
          <w:tcPr>
            <w:tcW w:w="1520" w:type="dxa"/>
            <w:vMerge/>
            <w:tcBorders>
              <w:top w:val="nil"/>
              <w:left w:val="single" w:sz="4" w:space="0" w:color="auto"/>
              <w:bottom w:val="single" w:sz="4" w:space="0" w:color="auto"/>
              <w:right w:val="single" w:sz="4" w:space="0" w:color="auto"/>
            </w:tcBorders>
            <w:vAlign w:val="center"/>
            <w:hideMark/>
          </w:tcPr>
          <w:p w:rsidR="00384CBD" w:rsidRPr="00384CBD" w:rsidRDefault="00384CBD" w:rsidP="00384CBD">
            <w:pPr>
              <w:jc w:val="left"/>
              <w:rPr>
                <w:rFonts w:eastAsia="Times New Roman" w:cs="Calibri"/>
                <w:color w:val="000000"/>
                <w:sz w:val="24"/>
                <w:szCs w:val="24"/>
                <w:lang w:eastAsia="es-ES"/>
              </w:rPr>
            </w:pPr>
          </w:p>
        </w:tc>
        <w:tc>
          <w:tcPr>
            <w:tcW w:w="4120" w:type="dxa"/>
            <w:tcBorders>
              <w:top w:val="nil"/>
              <w:left w:val="nil"/>
              <w:bottom w:val="single" w:sz="4" w:space="0" w:color="auto"/>
              <w:right w:val="single" w:sz="4" w:space="0" w:color="auto"/>
            </w:tcBorders>
            <w:shd w:val="clear" w:color="auto" w:fill="auto"/>
            <w:noWrap/>
            <w:vAlign w:val="center"/>
            <w:hideMark/>
          </w:tcPr>
          <w:p w:rsidR="00384CBD" w:rsidRPr="00384CBD" w:rsidRDefault="00384CBD" w:rsidP="00384CBD">
            <w:pPr>
              <w:jc w:val="center"/>
              <w:rPr>
                <w:rFonts w:eastAsia="Times New Roman" w:cs="Calibri"/>
                <w:color w:val="000000"/>
                <w:sz w:val="24"/>
                <w:szCs w:val="24"/>
                <w:lang w:eastAsia="es-ES"/>
              </w:rPr>
            </w:pPr>
            <w:r w:rsidRPr="00384CBD">
              <w:rPr>
                <w:rFonts w:eastAsia="Times New Roman" w:cs="Calibri"/>
                <w:color w:val="000000"/>
                <w:sz w:val="24"/>
                <w:szCs w:val="24"/>
                <w:lang w:eastAsia="es-ES"/>
              </w:rPr>
              <w:t>BARAKALDO</w:t>
            </w:r>
          </w:p>
        </w:tc>
      </w:tr>
      <w:tr w:rsidR="00384CBD" w:rsidRPr="00384CBD" w:rsidTr="00384CBD">
        <w:trPr>
          <w:trHeight w:val="630"/>
        </w:trPr>
        <w:tc>
          <w:tcPr>
            <w:tcW w:w="1600" w:type="dxa"/>
            <w:tcBorders>
              <w:top w:val="nil"/>
              <w:left w:val="single" w:sz="4" w:space="0" w:color="auto"/>
              <w:bottom w:val="single" w:sz="4" w:space="0" w:color="auto"/>
              <w:right w:val="single" w:sz="4" w:space="0" w:color="auto"/>
            </w:tcBorders>
            <w:shd w:val="clear" w:color="auto" w:fill="auto"/>
            <w:vAlign w:val="center"/>
            <w:hideMark/>
          </w:tcPr>
          <w:p w:rsidR="00384CBD" w:rsidRPr="00384CBD" w:rsidRDefault="00384CBD" w:rsidP="00384CBD">
            <w:pPr>
              <w:jc w:val="center"/>
              <w:rPr>
                <w:rFonts w:eastAsia="Times New Roman" w:cs="Calibri"/>
                <w:color w:val="000000"/>
                <w:sz w:val="24"/>
                <w:szCs w:val="24"/>
                <w:lang w:eastAsia="es-ES"/>
              </w:rPr>
            </w:pPr>
            <w:r w:rsidRPr="00384CBD">
              <w:rPr>
                <w:rFonts w:eastAsia="Times New Roman" w:cs="Calibri"/>
                <w:color w:val="000000"/>
                <w:sz w:val="24"/>
                <w:szCs w:val="24"/>
                <w:lang w:eastAsia="es-ES"/>
              </w:rPr>
              <w:t>CASTILLA Y LEÓN</w:t>
            </w:r>
          </w:p>
        </w:tc>
        <w:tc>
          <w:tcPr>
            <w:tcW w:w="2080" w:type="dxa"/>
            <w:tcBorders>
              <w:top w:val="nil"/>
              <w:left w:val="nil"/>
              <w:bottom w:val="single" w:sz="4" w:space="0" w:color="auto"/>
              <w:right w:val="single" w:sz="4" w:space="0" w:color="auto"/>
            </w:tcBorders>
            <w:shd w:val="clear" w:color="auto" w:fill="auto"/>
            <w:vAlign w:val="center"/>
            <w:hideMark/>
          </w:tcPr>
          <w:p w:rsidR="00384CBD" w:rsidRPr="00384CBD" w:rsidRDefault="00384CBD" w:rsidP="00384CBD">
            <w:pPr>
              <w:jc w:val="center"/>
              <w:rPr>
                <w:rFonts w:eastAsia="Times New Roman" w:cs="Calibri"/>
                <w:color w:val="000000"/>
                <w:sz w:val="24"/>
                <w:szCs w:val="24"/>
                <w:lang w:eastAsia="es-ES"/>
              </w:rPr>
            </w:pPr>
            <w:r w:rsidRPr="00384CBD">
              <w:rPr>
                <w:rFonts w:eastAsia="Times New Roman" w:cs="Calibri"/>
                <w:color w:val="000000"/>
                <w:sz w:val="24"/>
                <w:szCs w:val="24"/>
                <w:lang w:eastAsia="es-ES"/>
              </w:rPr>
              <w:t>LOTE 4</w:t>
            </w:r>
          </w:p>
        </w:tc>
        <w:tc>
          <w:tcPr>
            <w:tcW w:w="1520" w:type="dxa"/>
            <w:tcBorders>
              <w:top w:val="nil"/>
              <w:left w:val="nil"/>
              <w:bottom w:val="single" w:sz="4" w:space="0" w:color="auto"/>
              <w:right w:val="single" w:sz="4" w:space="0" w:color="auto"/>
            </w:tcBorders>
            <w:shd w:val="clear" w:color="auto" w:fill="auto"/>
            <w:vAlign w:val="center"/>
            <w:hideMark/>
          </w:tcPr>
          <w:p w:rsidR="00384CBD" w:rsidRPr="00384CBD" w:rsidRDefault="00384CBD" w:rsidP="00384CBD">
            <w:pPr>
              <w:jc w:val="center"/>
              <w:rPr>
                <w:rFonts w:eastAsia="Times New Roman" w:cs="Calibri"/>
                <w:color w:val="000000"/>
                <w:sz w:val="24"/>
                <w:szCs w:val="24"/>
                <w:lang w:eastAsia="es-ES"/>
              </w:rPr>
            </w:pPr>
            <w:r w:rsidRPr="00384CBD">
              <w:rPr>
                <w:rFonts w:eastAsia="Times New Roman" w:cs="Calibri"/>
                <w:color w:val="000000"/>
                <w:sz w:val="24"/>
                <w:szCs w:val="24"/>
                <w:lang w:eastAsia="es-ES"/>
              </w:rPr>
              <w:t>BURGOS</w:t>
            </w:r>
          </w:p>
        </w:tc>
        <w:tc>
          <w:tcPr>
            <w:tcW w:w="4120" w:type="dxa"/>
            <w:tcBorders>
              <w:top w:val="nil"/>
              <w:left w:val="nil"/>
              <w:bottom w:val="single" w:sz="4" w:space="0" w:color="auto"/>
              <w:right w:val="single" w:sz="4" w:space="0" w:color="auto"/>
            </w:tcBorders>
            <w:shd w:val="clear" w:color="auto" w:fill="auto"/>
            <w:noWrap/>
            <w:vAlign w:val="center"/>
            <w:hideMark/>
          </w:tcPr>
          <w:p w:rsidR="00384CBD" w:rsidRPr="00384CBD" w:rsidRDefault="00384CBD" w:rsidP="00384CBD">
            <w:pPr>
              <w:jc w:val="center"/>
              <w:rPr>
                <w:rFonts w:eastAsia="Times New Roman" w:cs="Calibri"/>
                <w:color w:val="000000"/>
                <w:sz w:val="24"/>
                <w:szCs w:val="24"/>
                <w:lang w:eastAsia="es-ES"/>
              </w:rPr>
            </w:pPr>
            <w:r w:rsidRPr="00384CBD">
              <w:rPr>
                <w:rFonts w:eastAsia="Times New Roman" w:cs="Calibri"/>
                <w:color w:val="000000"/>
                <w:sz w:val="24"/>
                <w:szCs w:val="24"/>
                <w:lang w:eastAsia="es-ES"/>
              </w:rPr>
              <w:t>MIRANDA DE EBRO</w:t>
            </w:r>
          </w:p>
        </w:tc>
      </w:tr>
    </w:tbl>
    <w:p w:rsidR="003D29DF" w:rsidRDefault="003D29DF" w:rsidP="003D29DF">
      <w:pPr>
        <w:pStyle w:val="Default"/>
        <w:ind w:left="426"/>
        <w:jc w:val="both"/>
        <w:rPr>
          <w:color w:val="auto"/>
          <w:sz w:val="22"/>
          <w:szCs w:val="22"/>
        </w:rPr>
      </w:pPr>
    </w:p>
    <w:p w:rsidR="00491240" w:rsidRDefault="00491240" w:rsidP="003D29DF">
      <w:pPr>
        <w:pStyle w:val="Default"/>
        <w:rPr>
          <w:noProof/>
        </w:rPr>
      </w:pPr>
    </w:p>
    <w:p w:rsidR="005F2705" w:rsidRPr="00DE36E8" w:rsidRDefault="005F2705" w:rsidP="005F2705">
      <w:pPr>
        <w:rPr>
          <w:rFonts w:cs="Calibri"/>
          <w:bCs/>
          <w:lang w:val="es-ES_tradnl" w:eastAsia="es-ES"/>
        </w:rPr>
      </w:pPr>
      <w:r>
        <w:t>*</w:t>
      </w:r>
      <w:r w:rsidRPr="005F2705">
        <w:rPr>
          <w:rFonts w:cs="Calibri"/>
          <w:b/>
          <w:bCs/>
          <w:lang w:val="es-ES_tradnl" w:eastAsia="es-ES"/>
        </w:rPr>
        <w:t xml:space="preserve"> </w:t>
      </w:r>
      <w:r w:rsidRPr="00DE36E8">
        <w:rPr>
          <w:rFonts w:cs="Calibri"/>
          <w:bCs/>
          <w:lang w:val="es-ES_tradnl" w:eastAsia="es-ES"/>
        </w:rPr>
        <w:t xml:space="preserve">Las direcciones de los centros de FREMAP así como el horario de los mismos podrán consultarse en el siguiente enlace: </w:t>
      </w:r>
      <w:hyperlink r:id="rId11" w:history="1">
        <w:r w:rsidRPr="00DE36E8">
          <w:rPr>
            <w:rStyle w:val="Hipervnculo"/>
            <w:rFonts w:cs="Calibri"/>
            <w:bCs/>
            <w:lang w:val="es-ES_tradnl" w:eastAsia="es-ES"/>
          </w:rPr>
          <w:t>www.fremap.es</w:t>
        </w:r>
      </w:hyperlink>
      <w:r w:rsidRPr="00DE36E8">
        <w:rPr>
          <w:rFonts w:cs="Calibri"/>
          <w:bCs/>
          <w:lang w:val="es-ES_tradnl" w:eastAsia="es-ES"/>
        </w:rPr>
        <w:t>.</w:t>
      </w:r>
    </w:p>
    <w:p w:rsidR="002153D6" w:rsidRDefault="002153D6" w:rsidP="005F2705">
      <w:pPr>
        <w:rPr>
          <w:rFonts w:cs="Calibri"/>
          <w:b/>
          <w:bCs/>
          <w:lang w:val="es-ES_tradnl" w:eastAsia="es-ES"/>
        </w:rPr>
      </w:pPr>
    </w:p>
    <w:p w:rsidR="00950658" w:rsidRPr="00051D5D" w:rsidRDefault="00950658" w:rsidP="005F2705">
      <w:pPr>
        <w:rPr>
          <w:rFonts w:cs="Calibri"/>
          <w:b/>
          <w:bCs/>
          <w:lang w:val="es-ES_tradnl" w:eastAsia="es-ES"/>
        </w:rPr>
      </w:pPr>
    </w:p>
    <w:p w:rsidR="003B383B" w:rsidRPr="003B383B" w:rsidRDefault="003B383B" w:rsidP="00DB1401">
      <w:pPr>
        <w:pStyle w:val="Default"/>
        <w:numPr>
          <w:ilvl w:val="1"/>
          <w:numId w:val="3"/>
        </w:numPr>
        <w:ind w:left="426" w:hanging="426"/>
        <w:jc w:val="both"/>
        <w:rPr>
          <w:color w:val="auto"/>
          <w:sz w:val="22"/>
          <w:szCs w:val="22"/>
        </w:rPr>
      </w:pPr>
      <w:r w:rsidRPr="003B383B">
        <w:rPr>
          <w:b/>
          <w:color w:val="auto"/>
          <w:sz w:val="22"/>
          <w:szCs w:val="22"/>
        </w:rPr>
        <w:t>TIPOS DE SOLICITUD DEL SERVICIO Y TIPOS DE TRANSPORTE UTILIZADO EN CADA CASO</w:t>
      </w:r>
    </w:p>
    <w:p w:rsidR="003B383B" w:rsidRDefault="003B383B" w:rsidP="00946DEF">
      <w:pPr>
        <w:pStyle w:val="Default"/>
        <w:jc w:val="both"/>
        <w:rPr>
          <w:color w:val="auto"/>
          <w:sz w:val="22"/>
          <w:szCs w:val="22"/>
        </w:rPr>
      </w:pPr>
    </w:p>
    <w:p w:rsidR="00946DEF" w:rsidRDefault="003B383B" w:rsidP="00946DEF">
      <w:pPr>
        <w:pStyle w:val="Default"/>
        <w:jc w:val="both"/>
        <w:rPr>
          <w:color w:val="auto"/>
          <w:sz w:val="22"/>
          <w:szCs w:val="22"/>
        </w:rPr>
      </w:pPr>
      <w:r>
        <w:rPr>
          <w:color w:val="auto"/>
          <w:sz w:val="22"/>
          <w:szCs w:val="22"/>
        </w:rPr>
        <w:t>L</w:t>
      </w:r>
      <w:r w:rsidR="00E510B1" w:rsidRPr="00124DE9">
        <w:rPr>
          <w:color w:val="auto"/>
          <w:sz w:val="22"/>
          <w:szCs w:val="22"/>
        </w:rPr>
        <w:t xml:space="preserve">a consulta se refiere a los siguientes elementos: </w:t>
      </w:r>
    </w:p>
    <w:p w:rsidR="00CE7F58" w:rsidRDefault="00CE7F58" w:rsidP="00946DEF">
      <w:pPr>
        <w:pStyle w:val="Default"/>
        <w:jc w:val="both"/>
        <w:rPr>
          <w:color w:val="auto"/>
          <w:sz w:val="22"/>
          <w:szCs w:val="22"/>
        </w:rPr>
      </w:pPr>
    </w:p>
    <w:p w:rsidR="00CE7F58" w:rsidRDefault="00CE7F58" w:rsidP="00CE7F58">
      <w:pPr>
        <w:autoSpaceDE w:val="0"/>
        <w:autoSpaceDN w:val="0"/>
        <w:adjustRightInd w:val="0"/>
        <w:jc w:val="left"/>
        <w:rPr>
          <w:rFonts w:cs="Calibri"/>
          <w:color w:val="000000"/>
          <w:lang w:eastAsia="es-ES"/>
        </w:rPr>
      </w:pPr>
      <w:r w:rsidRPr="00CE7F58">
        <w:rPr>
          <w:rFonts w:cs="Calibri"/>
          <w:color w:val="000000"/>
          <w:lang w:eastAsia="es-ES"/>
        </w:rPr>
        <w:t xml:space="preserve">Una vez el médico o facultativo autorice el transporte al paciente, se solicitará el servicio al </w:t>
      </w:r>
      <w:proofErr w:type="spellStart"/>
      <w:r w:rsidRPr="00CE7F58">
        <w:rPr>
          <w:rFonts w:cs="Calibri"/>
          <w:color w:val="000000"/>
          <w:lang w:eastAsia="es-ES"/>
        </w:rPr>
        <w:t>constratista</w:t>
      </w:r>
      <w:proofErr w:type="spellEnd"/>
      <w:r w:rsidRPr="00CE7F58">
        <w:rPr>
          <w:rFonts w:cs="Calibri"/>
          <w:color w:val="000000"/>
          <w:lang w:eastAsia="es-ES"/>
        </w:rPr>
        <w:t xml:space="preserve"> de la siguiente forma: </w:t>
      </w:r>
    </w:p>
    <w:p w:rsidR="00CE7F58" w:rsidRPr="00CE7F58" w:rsidRDefault="00CE7F58" w:rsidP="00CE7F58">
      <w:pPr>
        <w:autoSpaceDE w:val="0"/>
        <w:autoSpaceDN w:val="0"/>
        <w:adjustRightInd w:val="0"/>
        <w:jc w:val="left"/>
        <w:rPr>
          <w:rFonts w:cs="Calibri"/>
          <w:color w:val="000000"/>
          <w:lang w:eastAsia="es-ES"/>
        </w:rPr>
      </w:pPr>
    </w:p>
    <w:p w:rsidR="00CE7F58" w:rsidRPr="00BB16D3" w:rsidRDefault="00CE7F58" w:rsidP="00885BEA">
      <w:pPr>
        <w:pStyle w:val="Default"/>
        <w:jc w:val="both"/>
      </w:pPr>
      <w:r w:rsidRPr="00CE7F58">
        <w:rPr>
          <w:b/>
          <w:bCs/>
          <w:sz w:val="22"/>
          <w:szCs w:val="22"/>
        </w:rPr>
        <w:t>PROGRAMADO</w:t>
      </w:r>
      <w:r w:rsidRPr="00CE7F58">
        <w:rPr>
          <w:sz w:val="22"/>
          <w:szCs w:val="22"/>
        </w:rPr>
        <w:t xml:space="preserve">: Solicitud del transporte planificado con al menos </w:t>
      </w:r>
      <w:r w:rsidR="00486605">
        <w:rPr>
          <w:sz w:val="22"/>
          <w:szCs w:val="22"/>
        </w:rPr>
        <w:t>un</w:t>
      </w:r>
      <w:r w:rsidRPr="00CE7F58">
        <w:rPr>
          <w:sz w:val="22"/>
          <w:szCs w:val="22"/>
        </w:rPr>
        <w:t xml:space="preserve"> día de antelación a la fecha de realización del servicio. La solicitud se hará a través de un fichero con los datos de los pacientes </w:t>
      </w:r>
      <w:r w:rsidR="00885BEA">
        <w:rPr>
          <w:sz w:val="22"/>
          <w:szCs w:val="22"/>
        </w:rPr>
        <w:t xml:space="preserve">por correo electrónico. </w:t>
      </w:r>
    </w:p>
    <w:p w:rsidR="0081619C" w:rsidRPr="0081619C" w:rsidRDefault="0081619C" w:rsidP="002454F0">
      <w:pPr>
        <w:pStyle w:val="Prrafodelista"/>
        <w:autoSpaceDE w:val="0"/>
        <w:autoSpaceDN w:val="0"/>
        <w:adjustRightInd w:val="0"/>
        <w:ind w:left="1134"/>
        <w:rPr>
          <w:rFonts w:cs="Calibri"/>
          <w:color w:val="000000"/>
        </w:rPr>
      </w:pPr>
    </w:p>
    <w:p w:rsidR="006D4BD0" w:rsidRDefault="00CE7F58" w:rsidP="00CE7F58">
      <w:pPr>
        <w:pStyle w:val="Default"/>
        <w:jc w:val="both"/>
        <w:rPr>
          <w:sz w:val="22"/>
          <w:szCs w:val="22"/>
        </w:rPr>
      </w:pPr>
      <w:r w:rsidRPr="00CE7F58">
        <w:rPr>
          <w:b/>
          <w:bCs/>
          <w:sz w:val="22"/>
          <w:szCs w:val="22"/>
        </w:rPr>
        <w:t>NO PROGRAMADO</w:t>
      </w:r>
      <w:r w:rsidRPr="00CE7F58">
        <w:rPr>
          <w:sz w:val="22"/>
          <w:szCs w:val="22"/>
        </w:rPr>
        <w:t xml:space="preserve">: Solicitud del transporte no planificado el propio día en el que deba realizarse el servicio. </w:t>
      </w:r>
      <w:r w:rsidR="00885BEA">
        <w:rPr>
          <w:sz w:val="22"/>
          <w:szCs w:val="22"/>
        </w:rPr>
        <w:t xml:space="preserve">La solicitud se hará por teléfono enviando FREMAP posteriormente un fichero con los datos de los pacientes a través de medios electrónicos. </w:t>
      </w:r>
      <w:r w:rsidR="00885BEA" w:rsidRPr="00CE7F58">
        <w:rPr>
          <w:sz w:val="22"/>
          <w:szCs w:val="22"/>
        </w:rPr>
        <w:t>El contratista, desde el momento en el que se solicite el servicio por parte de FREMAP</w:t>
      </w:r>
      <w:r w:rsidR="00885BEA">
        <w:rPr>
          <w:sz w:val="22"/>
          <w:szCs w:val="22"/>
        </w:rPr>
        <w:t xml:space="preserve"> por vía telefónica</w:t>
      </w:r>
      <w:r w:rsidR="00885BEA" w:rsidRPr="00CE7F58">
        <w:rPr>
          <w:sz w:val="22"/>
          <w:szCs w:val="22"/>
        </w:rPr>
        <w:t>, deberá de acudir al</w:t>
      </w:r>
      <w:r w:rsidR="00885BEA">
        <w:rPr>
          <w:sz w:val="22"/>
          <w:szCs w:val="22"/>
        </w:rPr>
        <w:t xml:space="preserve"> centro en un tiempo máximo de </w:t>
      </w:r>
      <w:r w:rsidR="00885BEA" w:rsidRPr="000274AA">
        <w:rPr>
          <w:b/>
          <w:sz w:val="22"/>
          <w:szCs w:val="22"/>
        </w:rPr>
        <w:t xml:space="preserve">20 minutos. </w:t>
      </w:r>
    </w:p>
    <w:p w:rsidR="00885BEA" w:rsidRPr="00885BEA" w:rsidRDefault="00885BEA" w:rsidP="00CE7F58">
      <w:pPr>
        <w:pStyle w:val="Default"/>
        <w:jc w:val="both"/>
        <w:rPr>
          <w:sz w:val="22"/>
          <w:szCs w:val="22"/>
        </w:rPr>
      </w:pPr>
    </w:p>
    <w:p w:rsidR="00DE36E8" w:rsidRPr="00124DE9" w:rsidRDefault="00DE36E8" w:rsidP="00CE7F58">
      <w:pPr>
        <w:pStyle w:val="Default"/>
        <w:jc w:val="both"/>
        <w:rPr>
          <w:color w:val="auto"/>
          <w:sz w:val="22"/>
          <w:szCs w:val="22"/>
        </w:rPr>
      </w:pPr>
    </w:p>
    <w:p w:rsidR="00946DEF" w:rsidRPr="00651158" w:rsidRDefault="00B1644A" w:rsidP="00946DEF">
      <w:pPr>
        <w:pStyle w:val="Default"/>
        <w:jc w:val="both"/>
        <w:rPr>
          <w:b/>
          <w:color w:val="auto"/>
          <w:sz w:val="22"/>
          <w:szCs w:val="22"/>
        </w:rPr>
      </w:pPr>
      <w:r w:rsidRPr="00651158">
        <w:rPr>
          <w:b/>
          <w:color w:val="auto"/>
          <w:sz w:val="22"/>
          <w:szCs w:val="22"/>
        </w:rPr>
        <w:t>4.</w:t>
      </w:r>
      <w:r w:rsidR="00651158" w:rsidRPr="00651158">
        <w:rPr>
          <w:b/>
          <w:color w:val="auto"/>
          <w:sz w:val="22"/>
          <w:szCs w:val="22"/>
        </w:rPr>
        <w:t>3 ADSCRIPCIÓN DE MEDIOS PERSONALES</w:t>
      </w:r>
    </w:p>
    <w:p w:rsidR="00B579CD" w:rsidRPr="00B579CD" w:rsidRDefault="00B579CD" w:rsidP="00B579CD">
      <w:pPr>
        <w:autoSpaceDE w:val="0"/>
        <w:autoSpaceDN w:val="0"/>
        <w:adjustRightInd w:val="0"/>
        <w:jc w:val="left"/>
        <w:rPr>
          <w:rFonts w:cs="Calibri"/>
          <w:color w:val="000000"/>
          <w:sz w:val="24"/>
          <w:szCs w:val="24"/>
          <w:lang w:eastAsia="es-ES"/>
        </w:rPr>
      </w:pPr>
    </w:p>
    <w:p w:rsidR="00B579CD" w:rsidRPr="00B579CD" w:rsidRDefault="00B579CD" w:rsidP="00B579CD">
      <w:pPr>
        <w:autoSpaceDE w:val="0"/>
        <w:autoSpaceDN w:val="0"/>
        <w:adjustRightInd w:val="0"/>
        <w:spacing w:after="22"/>
        <w:jc w:val="left"/>
        <w:rPr>
          <w:rFonts w:cs="Calibri"/>
          <w:color w:val="000000"/>
          <w:lang w:eastAsia="es-ES"/>
        </w:rPr>
      </w:pPr>
      <w:r w:rsidRPr="00B579CD">
        <w:rPr>
          <w:rFonts w:cs="Calibri"/>
          <w:color w:val="000000"/>
          <w:lang w:eastAsia="es-ES"/>
        </w:rPr>
        <w:t xml:space="preserve">- </w:t>
      </w:r>
      <w:r w:rsidRPr="00B579CD">
        <w:rPr>
          <w:rFonts w:cs="Calibri"/>
          <w:b/>
          <w:bCs/>
          <w:color w:val="000000"/>
          <w:lang w:eastAsia="es-ES"/>
        </w:rPr>
        <w:t xml:space="preserve">Responsable del contrato: </w:t>
      </w:r>
      <w:r w:rsidRPr="00B579CD">
        <w:rPr>
          <w:rFonts w:cs="Calibri"/>
          <w:color w:val="000000"/>
          <w:lang w:eastAsia="es-ES"/>
        </w:rPr>
        <w:t xml:space="preserve">Facturación, Penalidades, </w:t>
      </w:r>
      <w:r w:rsidR="005272FE">
        <w:rPr>
          <w:rFonts w:cs="Calibri"/>
          <w:color w:val="000000"/>
          <w:lang w:eastAsia="es-ES"/>
        </w:rPr>
        <w:t>I</w:t>
      </w:r>
      <w:r w:rsidRPr="00B579CD">
        <w:rPr>
          <w:rFonts w:cs="Calibri"/>
          <w:color w:val="000000"/>
          <w:lang w:eastAsia="es-ES"/>
        </w:rPr>
        <w:t xml:space="preserve">ncidencias… </w:t>
      </w:r>
    </w:p>
    <w:p w:rsidR="00B579CD" w:rsidRPr="00B579CD" w:rsidRDefault="00B579CD" w:rsidP="00B579CD">
      <w:pPr>
        <w:autoSpaceDE w:val="0"/>
        <w:autoSpaceDN w:val="0"/>
        <w:adjustRightInd w:val="0"/>
        <w:spacing w:after="22"/>
        <w:jc w:val="left"/>
        <w:rPr>
          <w:rFonts w:cs="Calibri"/>
          <w:color w:val="000000"/>
          <w:lang w:eastAsia="es-ES"/>
        </w:rPr>
      </w:pPr>
      <w:r w:rsidRPr="00B579CD">
        <w:rPr>
          <w:rFonts w:cs="Calibri"/>
          <w:color w:val="000000"/>
          <w:sz w:val="23"/>
          <w:szCs w:val="23"/>
          <w:lang w:eastAsia="es-ES"/>
        </w:rPr>
        <w:t xml:space="preserve">- </w:t>
      </w:r>
      <w:r w:rsidRPr="00B579CD">
        <w:rPr>
          <w:rFonts w:cs="Calibri"/>
          <w:b/>
          <w:bCs/>
          <w:color w:val="000000"/>
          <w:lang w:eastAsia="es-ES"/>
        </w:rPr>
        <w:t xml:space="preserve">Un responsable del servicio </w:t>
      </w:r>
      <w:r>
        <w:rPr>
          <w:rFonts w:cs="Calibri"/>
          <w:b/>
          <w:bCs/>
          <w:color w:val="000000"/>
          <w:lang w:eastAsia="es-ES"/>
        </w:rPr>
        <w:t>por lote</w:t>
      </w:r>
      <w:r w:rsidRPr="00B579CD">
        <w:rPr>
          <w:rFonts w:cs="Calibri"/>
          <w:b/>
          <w:bCs/>
          <w:color w:val="000000"/>
          <w:lang w:eastAsia="es-ES"/>
        </w:rPr>
        <w:t xml:space="preserve">: </w:t>
      </w:r>
      <w:r w:rsidRPr="00B579CD">
        <w:rPr>
          <w:rFonts w:cs="Calibri"/>
          <w:color w:val="000000"/>
          <w:lang w:eastAsia="es-ES"/>
        </w:rPr>
        <w:t xml:space="preserve">Será el encargado de organizar el servicio diariamente. </w:t>
      </w:r>
    </w:p>
    <w:p w:rsidR="00B579CD" w:rsidRDefault="00B579CD" w:rsidP="00B579CD">
      <w:pPr>
        <w:autoSpaceDE w:val="0"/>
        <w:autoSpaceDN w:val="0"/>
        <w:adjustRightInd w:val="0"/>
        <w:jc w:val="left"/>
        <w:rPr>
          <w:rFonts w:cs="Calibri"/>
          <w:color w:val="000000"/>
          <w:lang w:eastAsia="es-ES"/>
        </w:rPr>
      </w:pPr>
      <w:r w:rsidRPr="00B579CD">
        <w:rPr>
          <w:rFonts w:cs="Calibri"/>
          <w:color w:val="000000"/>
          <w:lang w:eastAsia="es-ES"/>
        </w:rPr>
        <w:t xml:space="preserve">- </w:t>
      </w:r>
      <w:r w:rsidRPr="00B579CD">
        <w:rPr>
          <w:rFonts w:cs="Calibri"/>
          <w:b/>
          <w:color w:val="000000"/>
          <w:lang w:eastAsia="es-ES"/>
        </w:rPr>
        <w:t>Conductores en nº suficiente.</w:t>
      </w:r>
      <w:r w:rsidRPr="00B579CD">
        <w:rPr>
          <w:rFonts w:cs="Calibri"/>
          <w:color w:val="000000"/>
          <w:lang w:eastAsia="es-ES"/>
        </w:rPr>
        <w:t xml:space="preserve"> </w:t>
      </w:r>
    </w:p>
    <w:p w:rsidR="00FE7673" w:rsidRDefault="00FE7673" w:rsidP="00B579CD">
      <w:pPr>
        <w:autoSpaceDE w:val="0"/>
        <w:autoSpaceDN w:val="0"/>
        <w:adjustRightInd w:val="0"/>
        <w:jc w:val="left"/>
        <w:rPr>
          <w:rFonts w:cs="Calibri"/>
          <w:color w:val="000000"/>
          <w:lang w:eastAsia="es-ES"/>
        </w:rPr>
      </w:pPr>
    </w:p>
    <w:p w:rsidR="00176B21" w:rsidRDefault="00176B21" w:rsidP="00946DEF">
      <w:pPr>
        <w:pStyle w:val="Default"/>
        <w:jc w:val="both"/>
        <w:rPr>
          <w:color w:val="auto"/>
          <w:sz w:val="22"/>
          <w:szCs w:val="22"/>
        </w:rPr>
      </w:pPr>
    </w:p>
    <w:p w:rsidR="00993307" w:rsidRDefault="00993307" w:rsidP="00946DEF">
      <w:pPr>
        <w:pStyle w:val="Default"/>
        <w:jc w:val="both"/>
        <w:rPr>
          <w:color w:val="auto"/>
          <w:sz w:val="22"/>
          <w:szCs w:val="22"/>
        </w:rPr>
      </w:pPr>
    </w:p>
    <w:p w:rsidR="006D1D32" w:rsidRPr="00444C0F" w:rsidRDefault="00444C0F" w:rsidP="00DB1401">
      <w:pPr>
        <w:pStyle w:val="Default"/>
        <w:numPr>
          <w:ilvl w:val="1"/>
          <w:numId w:val="3"/>
        </w:numPr>
        <w:ind w:left="426" w:hanging="426"/>
        <w:jc w:val="both"/>
        <w:rPr>
          <w:b/>
          <w:color w:val="auto"/>
          <w:sz w:val="22"/>
          <w:szCs w:val="22"/>
        </w:rPr>
      </w:pPr>
      <w:r>
        <w:rPr>
          <w:b/>
          <w:color w:val="auto"/>
          <w:sz w:val="22"/>
          <w:szCs w:val="22"/>
        </w:rPr>
        <w:t xml:space="preserve"> </w:t>
      </w:r>
      <w:r w:rsidR="006D1D32" w:rsidRPr="00651158">
        <w:rPr>
          <w:b/>
          <w:color w:val="auto"/>
          <w:sz w:val="22"/>
          <w:szCs w:val="22"/>
        </w:rPr>
        <w:t xml:space="preserve">ADSCRIPCIÓN DE MEDIOS </w:t>
      </w:r>
      <w:r w:rsidR="006D1D32">
        <w:rPr>
          <w:b/>
          <w:color w:val="auto"/>
          <w:sz w:val="22"/>
          <w:szCs w:val="22"/>
        </w:rPr>
        <w:t>MATERIALES</w:t>
      </w:r>
    </w:p>
    <w:p w:rsidR="00444C0F" w:rsidRPr="00444C0F" w:rsidRDefault="00444C0F" w:rsidP="00444C0F">
      <w:pPr>
        <w:autoSpaceDE w:val="0"/>
        <w:autoSpaceDN w:val="0"/>
        <w:adjustRightInd w:val="0"/>
        <w:jc w:val="left"/>
        <w:rPr>
          <w:rFonts w:cs="Calibri"/>
          <w:color w:val="000000"/>
          <w:sz w:val="24"/>
          <w:szCs w:val="24"/>
          <w:lang w:eastAsia="es-ES"/>
        </w:rPr>
      </w:pPr>
    </w:p>
    <w:p w:rsidR="00444C0F" w:rsidRDefault="00444C0F" w:rsidP="00444C0F">
      <w:pPr>
        <w:autoSpaceDE w:val="0"/>
        <w:autoSpaceDN w:val="0"/>
        <w:adjustRightInd w:val="0"/>
        <w:spacing w:after="18"/>
        <w:jc w:val="left"/>
        <w:rPr>
          <w:rFonts w:cs="Calibri"/>
          <w:b/>
          <w:bCs/>
          <w:color w:val="000000"/>
          <w:lang w:eastAsia="es-ES"/>
        </w:rPr>
      </w:pPr>
      <w:r w:rsidRPr="00444C0F">
        <w:rPr>
          <w:rFonts w:cs="Calibri"/>
          <w:color w:val="000000"/>
          <w:lang w:eastAsia="es-ES"/>
        </w:rPr>
        <w:t xml:space="preserve">- </w:t>
      </w:r>
      <w:r w:rsidRPr="00444C0F">
        <w:rPr>
          <w:rFonts w:cs="Calibri"/>
          <w:b/>
          <w:bCs/>
          <w:color w:val="000000"/>
          <w:lang w:eastAsia="es-ES"/>
        </w:rPr>
        <w:t>Vehículos en nº suficiente que no serán puestos a disposición de FRE</w:t>
      </w:r>
      <w:r w:rsidR="005B6314">
        <w:rPr>
          <w:rFonts w:cs="Calibri"/>
          <w:b/>
          <w:bCs/>
          <w:color w:val="000000"/>
          <w:lang w:eastAsia="es-ES"/>
        </w:rPr>
        <w:t>MAP en régimen de exclusividad (taxi, VTC, transporte discrecional…).</w:t>
      </w:r>
    </w:p>
    <w:p w:rsidR="00416A7A" w:rsidRDefault="00416A7A" w:rsidP="00444C0F">
      <w:pPr>
        <w:autoSpaceDE w:val="0"/>
        <w:autoSpaceDN w:val="0"/>
        <w:adjustRightInd w:val="0"/>
        <w:spacing w:after="18"/>
        <w:jc w:val="left"/>
        <w:rPr>
          <w:rFonts w:cs="Calibri"/>
          <w:b/>
          <w:bCs/>
          <w:color w:val="000000"/>
          <w:lang w:eastAsia="es-ES"/>
        </w:rPr>
      </w:pPr>
    </w:p>
    <w:p w:rsidR="0031268A" w:rsidRPr="005B6314" w:rsidRDefault="00416A7A" w:rsidP="005B6314">
      <w:pPr>
        <w:pStyle w:val="Prrafodelista"/>
        <w:numPr>
          <w:ilvl w:val="0"/>
          <w:numId w:val="12"/>
        </w:numPr>
        <w:autoSpaceDE w:val="0"/>
        <w:autoSpaceDN w:val="0"/>
        <w:adjustRightInd w:val="0"/>
        <w:spacing w:after="18" w:line="259" w:lineRule="auto"/>
        <w:ind w:left="142" w:hanging="142"/>
        <w:rPr>
          <w:rFonts w:cs="Calibri"/>
          <w:color w:val="000000"/>
        </w:rPr>
      </w:pPr>
      <w:r w:rsidRPr="00327F2F">
        <w:rPr>
          <w:b/>
        </w:rPr>
        <w:t>Teléfono y correo electrónico.</w:t>
      </w:r>
    </w:p>
    <w:p w:rsidR="00512786" w:rsidRPr="00746D7A" w:rsidRDefault="00512786" w:rsidP="00313AEB">
      <w:pPr>
        <w:pStyle w:val="Default"/>
        <w:jc w:val="both"/>
        <w:rPr>
          <w:sz w:val="22"/>
          <w:szCs w:val="22"/>
          <w:lang w:val="es-ES_tradnl"/>
        </w:rPr>
      </w:pPr>
    </w:p>
    <w:p w:rsidR="0031268A" w:rsidRDefault="0031268A" w:rsidP="00DB1401">
      <w:pPr>
        <w:pStyle w:val="Default"/>
        <w:numPr>
          <w:ilvl w:val="1"/>
          <w:numId w:val="3"/>
        </w:numPr>
        <w:ind w:left="0" w:firstLine="0"/>
        <w:jc w:val="both"/>
        <w:rPr>
          <w:b/>
          <w:sz w:val="22"/>
          <w:szCs w:val="22"/>
        </w:rPr>
      </w:pPr>
      <w:r w:rsidRPr="0031268A">
        <w:rPr>
          <w:b/>
          <w:sz w:val="22"/>
          <w:szCs w:val="22"/>
        </w:rPr>
        <w:t>FACTURACIÓN</w:t>
      </w:r>
    </w:p>
    <w:p w:rsidR="0031268A" w:rsidRPr="0031268A" w:rsidRDefault="0031268A" w:rsidP="0031268A">
      <w:pPr>
        <w:pStyle w:val="Default"/>
        <w:jc w:val="both"/>
        <w:rPr>
          <w:b/>
          <w:color w:val="auto"/>
          <w:sz w:val="22"/>
          <w:szCs w:val="22"/>
        </w:rPr>
      </w:pPr>
    </w:p>
    <w:p w:rsidR="0007678F" w:rsidRDefault="0007678F" w:rsidP="0007678F">
      <w:pPr>
        <w:autoSpaceDE w:val="0"/>
        <w:autoSpaceDN w:val="0"/>
        <w:adjustRightInd w:val="0"/>
        <w:jc w:val="left"/>
        <w:rPr>
          <w:rFonts w:cs="Calibri"/>
          <w:color w:val="000000"/>
          <w:lang w:eastAsia="es-ES"/>
        </w:rPr>
      </w:pPr>
      <w:r w:rsidRPr="0007678F">
        <w:rPr>
          <w:rFonts w:cs="Calibri"/>
          <w:color w:val="000000"/>
          <w:lang w:eastAsia="es-ES"/>
        </w:rPr>
        <w:t>De forma posterior a la p</w:t>
      </w:r>
      <w:r w:rsidR="00DE1E17">
        <w:rPr>
          <w:rFonts w:cs="Calibri"/>
          <w:color w:val="000000"/>
          <w:lang w:eastAsia="es-ES"/>
        </w:rPr>
        <w:t xml:space="preserve">resentación </w:t>
      </w:r>
      <w:proofErr w:type="gramStart"/>
      <w:r w:rsidR="00DE1E17">
        <w:rPr>
          <w:rFonts w:cs="Calibri"/>
          <w:color w:val="000000"/>
          <w:lang w:eastAsia="es-ES"/>
        </w:rPr>
        <w:t>de la pre</w:t>
      </w:r>
      <w:proofErr w:type="gramEnd"/>
      <w:r w:rsidR="00DE1E17">
        <w:rPr>
          <w:rFonts w:cs="Calibri"/>
          <w:color w:val="000000"/>
          <w:lang w:eastAsia="es-ES"/>
        </w:rPr>
        <w:t xml:space="preserve"> factura a través de medios electrónicos</w:t>
      </w:r>
      <w:r w:rsidRPr="0007678F">
        <w:rPr>
          <w:rFonts w:cs="Calibri"/>
          <w:color w:val="000000"/>
          <w:lang w:eastAsia="es-ES"/>
        </w:rPr>
        <w:t xml:space="preserve">, una vez validada la misma por FREMAP, el contratista deberá presentar factura </w:t>
      </w:r>
      <w:r w:rsidR="00DE1E17">
        <w:rPr>
          <w:rFonts w:cs="Calibri"/>
          <w:color w:val="000000"/>
          <w:lang w:eastAsia="es-ES"/>
        </w:rPr>
        <w:t xml:space="preserve">que deberá ser electrónica si el importe de la misma supera los 5.000 euros. </w:t>
      </w:r>
    </w:p>
    <w:p w:rsidR="0007678F" w:rsidRPr="0007678F" w:rsidRDefault="0007678F" w:rsidP="0007678F">
      <w:pPr>
        <w:autoSpaceDE w:val="0"/>
        <w:autoSpaceDN w:val="0"/>
        <w:adjustRightInd w:val="0"/>
        <w:jc w:val="left"/>
        <w:rPr>
          <w:rFonts w:cs="Calibri"/>
          <w:color w:val="000000"/>
          <w:lang w:eastAsia="es-ES"/>
        </w:rPr>
      </w:pPr>
    </w:p>
    <w:p w:rsidR="0007678F" w:rsidRDefault="0007678F" w:rsidP="0007678F">
      <w:pPr>
        <w:autoSpaceDE w:val="0"/>
        <w:autoSpaceDN w:val="0"/>
        <w:adjustRightInd w:val="0"/>
        <w:jc w:val="left"/>
        <w:rPr>
          <w:rFonts w:cs="Calibri"/>
          <w:color w:val="000000"/>
          <w:u w:val="single"/>
          <w:lang w:eastAsia="es-ES"/>
        </w:rPr>
      </w:pPr>
      <w:r w:rsidRPr="00127A4E">
        <w:rPr>
          <w:rFonts w:cs="Calibri"/>
          <w:color w:val="000000"/>
          <w:u w:val="single"/>
          <w:lang w:eastAsia="es-ES"/>
        </w:rPr>
        <w:t xml:space="preserve">La facturación será </w:t>
      </w:r>
      <w:r w:rsidR="005B6314">
        <w:rPr>
          <w:rFonts w:cs="Calibri"/>
          <w:color w:val="000000"/>
          <w:u w:val="single"/>
          <w:lang w:eastAsia="es-ES"/>
        </w:rPr>
        <w:t>semanal</w:t>
      </w:r>
      <w:r w:rsidRPr="00127A4E">
        <w:rPr>
          <w:rFonts w:cs="Calibri"/>
          <w:color w:val="000000"/>
          <w:u w:val="single"/>
          <w:lang w:eastAsia="es-ES"/>
        </w:rPr>
        <w:t xml:space="preserve"> y habrá una factura por cada uno de los centros que componen cada lote. </w:t>
      </w:r>
    </w:p>
    <w:p w:rsidR="00127A4E" w:rsidRPr="00127A4E" w:rsidRDefault="00127A4E" w:rsidP="0007678F">
      <w:pPr>
        <w:autoSpaceDE w:val="0"/>
        <w:autoSpaceDN w:val="0"/>
        <w:adjustRightInd w:val="0"/>
        <w:jc w:val="left"/>
        <w:rPr>
          <w:rFonts w:cs="Calibri"/>
          <w:color w:val="000000"/>
          <w:u w:val="single"/>
          <w:lang w:eastAsia="es-ES"/>
        </w:rPr>
      </w:pPr>
    </w:p>
    <w:p w:rsidR="0007678F" w:rsidRDefault="0007678F" w:rsidP="0007678F">
      <w:pPr>
        <w:autoSpaceDE w:val="0"/>
        <w:autoSpaceDN w:val="0"/>
        <w:adjustRightInd w:val="0"/>
        <w:jc w:val="left"/>
        <w:rPr>
          <w:rFonts w:cs="Calibri"/>
          <w:color w:val="000000"/>
          <w:lang w:eastAsia="es-ES"/>
        </w:rPr>
      </w:pPr>
      <w:r w:rsidRPr="0007678F">
        <w:rPr>
          <w:rFonts w:cs="Calibri"/>
          <w:color w:val="000000"/>
          <w:lang w:eastAsia="es-ES"/>
        </w:rPr>
        <w:t xml:space="preserve">Se entiende por trayecto aquel transporte que se origina en el lugar de recogida del paciente (su domicilio o el centro de FREMAP) y cuyo destino es el lugar en que el paciente abandone el vehículo. </w:t>
      </w:r>
    </w:p>
    <w:p w:rsidR="0007678F" w:rsidRPr="0007678F" w:rsidRDefault="0007678F" w:rsidP="0007678F">
      <w:pPr>
        <w:autoSpaceDE w:val="0"/>
        <w:autoSpaceDN w:val="0"/>
        <w:adjustRightInd w:val="0"/>
        <w:jc w:val="left"/>
        <w:rPr>
          <w:rFonts w:cs="Calibri"/>
          <w:color w:val="000000"/>
          <w:lang w:eastAsia="es-ES"/>
        </w:rPr>
      </w:pPr>
    </w:p>
    <w:p w:rsidR="0007678F" w:rsidRDefault="0007678F" w:rsidP="0007678F">
      <w:pPr>
        <w:autoSpaceDE w:val="0"/>
        <w:autoSpaceDN w:val="0"/>
        <w:adjustRightInd w:val="0"/>
        <w:jc w:val="left"/>
        <w:rPr>
          <w:rFonts w:cs="Calibri"/>
          <w:color w:val="000000"/>
          <w:lang w:eastAsia="es-ES"/>
        </w:rPr>
      </w:pPr>
      <w:r w:rsidRPr="0007678F">
        <w:rPr>
          <w:rFonts w:cs="Calibri"/>
          <w:color w:val="000000"/>
          <w:lang w:eastAsia="es-ES"/>
        </w:rPr>
        <w:t xml:space="preserve">Si se recogen a varios pacientes, el origen del trayecto será el de recogida del primer paciente y el destino el lugar en el que abandonan todos los pacientes el vehículo, entendiéndose como paradas intermedias la recogida de otros pacientes. </w:t>
      </w:r>
    </w:p>
    <w:p w:rsidR="0007678F" w:rsidRPr="0007678F" w:rsidRDefault="0007678F" w:rsidP="0007678F">
      <w:pPr>
        <w:autoSpaceDE w:val="0"/>
        <w:autoSpaceDN w:val="0"/>
        <w:adjustRightInd w:val="0"/>
        <w:jc w:val="left"/>
        <w:rPr>
          <w:rFonts w:cs="Calibri"/>
          <w:color w:val="000000"/>
          <w:lang w:eastAsia="es-ES"/>
        </w:rPr>
      </w:pPr>
    </w:p>
    <w:p w:rsidR="0007678F" w:rsidRDefault="0007678F" w:rsidP="0007678F">
      <w:pPr>
        <w:autoSpaceDE w:val="0"/>
        <w:autoSpaceDN w:val="0"/>
        <w:adjustRightInd w:val="0"/>
        <w:jc w:val="left"/>
        <w:rPr>
          <w:rFonts w:cs="Calibri"/>
          <w:color w:val="000000"/>
          <w:lang w:eastAsia="es-ES"/>
        </w:rPr>
      </w:pPr>
      <w:r w:rsidRPr="0007678F">
        <w:rPr>
          <w:rFonts w:cs="Calibri"/>
          <w:color w:val="000000"/>
          <w:lang w:eastAsia="es-ES"/>
        </w:rPr>
        <w:t xml:space="preserve">Se abonará el trayecto desde la recogida del primer paciente hasta el punto de finalización del servicio o destino. </w:t>
      </w:r>
    </w:p>
    <w:p w:rsidR="0007678F" w:rsidRPr="0007678F" w:rsidRDefault="0007678F" w:rsidP="0007678F">
      <w:pPr>
        <w:autoSpaceDE w:val="0"/>
        <w:autoSpaceDN w:val="0"/>
        <w:adjustRightInd w:val="0"/>
        <w:jc w:val="left"/>
        <w:rPr>
          <w:rFonts w:cs="Calibri"/>
          <w:color w:val="000000"/>
          <w:lang w:eastAsia="es-ES"/>
        </w:rPr>
      </w:pPr>
    </w:p>
    <w:p w:rsidR="0007678F" w:rsidRDefault="0007678F" w:rsidP="0007678F">
      <w:pPr>
        <w:autoSpaceDE w:val="0"/>
        <w:autoSpaceDN w:val="0"/>
        <w:adjustRightInd w:val="0"/>
        <w:jc w:val="left"/>
        <w:rPr>
          <w:rFonts w:cs="Calibri"/>
          <w:color w:val="000000"/>
          <w:lang w:eastAsia="es-ES"/>
        </w:rPr>
      </w:pPr>
      <w:r w:rsidRPr="0007678F">
        <w:rPr>
          <w:rFonts w:cs="Calibri"/>
          <w:color w:val="000000"/>
          <w:lang w:eastAsia="es-ES"/>
        </w:rPr>
        <w:t xml:space="preserve">En el caso de que el trayecto fuera desde el domicilio del paciente (origen) al centro de FREMAP (destino) y el vehículo tuviera horas de espera autorizadas, se abonará el trayecto de ida, el tiempo de espera y el trayecto de vuelta con el paciente. </w:t>
      </w:r>
    </w:p>
    <w:p w:rsidR="0007678F" w:rsidRPr="0007678F" w:rsidRDefault="0007678F" w:rsidP="00911284">
      <w:pPr>
        <w:autoSpaceDE w:val="0"/>
        <w:autoSpaceDN w:val="0"/>
        <w:adjustRightInd w:val="0"/>
        <w:rPr>
          <w:rFonts w:cs="Calibri"/>
          <w:color w:val="000000"/>
          <w:lang w:eastAsia="es-ES"/>
        </w:rPr>
      </w:pPr>
    </w:p>
    <w:p w:rsidR="0007678F" w:rsidRDefault="0007678F" w:rsidP="00911284">
      <w:pPr>
        <w:autoSpaceDE w:val="0"/>
        <w:autoSpaceDN w:val="0"/>
        <w:adjustRightInd w:val="0"/>
        <w:rPr>
          <w:rFonts w:cs="Calibri"/>
          <w:color w:val="000000"/>
          <w:lang w:eastAsia="es-ES"/>
        </w:rPr>
      </w:pPr>
      <w:r w:rsidRPr="0007678F">
        <w:rPr>
          <w:rFonts w:cs="Calibri"/>
          <w:color w:val="000000"/>
          <w:lang w:eastAsia="es-ES"/>
        </w:rPr>
        <w:t xml:space="preserve">Se realizará el pago a vehículo completo, es decir, que el precio no variará si se traslada a 1 paciente o más. </w:t>
      </w:r>
    </w:p>
    <w:p w:rsidR="00BA1041" w:rsidRDefault="00BA1041" w:rsidP="006C3F63">
      <w:pPr>
        <w:rPr>
          <w:b/>
          <w:u w:val="single"/>
        </w:rPr>
      </w:pPr>
    </w:p>
    <w:p w:rsidR="00221C77" w:rsidRPr="00221C77" w:rsidRDefault="00221C77" w:rsidP="006C3F63">
      <w:r w:rsidRPr="00221C77">
        <w:t xml:space="preserve">En el Anexo I se recogen los trayectos cerrados para establecer precios por fijos trayectos. Asimismo, en los trayectos que puedan darse para los cuales no se haya especificado un precio fijo, se abonará un precio por km. </w:t>
      </w:r>
    </w:p>
    <w:p w:rsidR="00221C77" w:rsidRDefault="00221C77" w:rsidP="006C3F63">
      <w:pPr>
        <w:rPr>
          <w:b/>
          <w:u w:val="single"/>
        </w:rPr>
      </w:pPr>
    </w:p>
    <w:p w:rsidR="00BA1041" w:rsidRDefault="00BA1041" w:rsidP="006C3F63">
      <w:pPr>
        <w:rPr>
          <w:b/>
          <w:u w:val="single"/>
        </w:rPr>
      </w:pPr>
      <w:r>
        <w:rPr>
          <w:b/>
          <w:u w:val="single"/>
        </w:rPr>
        <w:t>Deberán indicarse los siguientes precios:</w:t>
      </w:r>
    </w:p>
    <w:p w:rsidR="00BA1041" w:rsidRPr="00221C77" w:rsidRDefault="00BA1041" w:rsidP="006C3F63"/>
    <w:p w:rsidR="00BA1041" w:rsidRPr="00221C77" w:rsidRDefault="00BA1041" w:rsidP="00BA1041">
      <w:pPr>
        <w:pStyle w:val="Prrafodelista"/>
        <w:numPr>
          <w:ilvl w:val="0"/>
          <w:numId w:val="12"/>
        </w:numPr>
      </w:pPr>
      <w:r w:rsidRPr="00221C77">
        <w:rPr>
          <w:lang w:val="es-ES"/>
        </w:rPr>
        <w:t>Precio fijo si el trayecto es ida/vuelta.</w:t>
      </w:r>
    </w:p>
    <w:p w:rsidR="00BA1041" w:rsidRPr="00221C77" w:rsidRDefault="00BA1041" w:rsidP="00BA1041">
      <w:pPr>
        <w:pStyle w:val="Prrafodelista"/>
        <w:numPr>
          <w:ilvl w:val="0"/>
          <w:numId w:val="12"/>
        </w:numPr>
      </w:pPr>
      <w:r w:rsidRPr="00221C77">
        <w:t>Precio fijo si el trayecto es solo de ida.</w:t>
      </w:r>
    </w:p>
    <w:p w:rsidR="006C3F63" w:rsidRPr="00221C77" w:rsidRDefault="00BA1041" w:rsidP="00BA1041">
      <w:pPr>
        <w:pStyle w:val="Prrafodelista"/>
        <w:numPr>
          <w:ilvl w:val="0"/>
          <w:numId w:val="12"/>
        </w:numPr>
      </w:pPr>
      <w:r w:rsidRPr="00221C77">
        <w:t>Precios para desplazamientos no especificados. Se indicará un precio por km si el trayecto de ida y un precio por km si el trayecto es de ida y vuelta.</w:t>
      </w:r>
    </w:p>
    <w:p w:rsidR="00BA1041" w:rsidRPr="00221C77" w:rsidRDefault="00BA1041" w:rsidP="00BA1041"/>
    <w:p w:rsidR="00BA1041" w:rsidRPr="00221C77" w:rsidRDefault="00221C77" w:rsidP="00BA1041">
      <w:r w:rsidRPr="00221C77">
        <w:t xml:space="preserve">*La utilización de las autopistas será obligatorio siempre que el trayecto permita su utilización. </w:t>
      </w:r>
    </w:p>
    <w:p w:rsidR="006C3F63" w:rsidRDefault="006C3F63" w:rsidP="006C3F63">
      <w:pPr>
        <w:rPr>
          <w:lang w:val="es-ES_tradnl" w:eastAsia="es-ES"/>
        </w:rPr>
      </w:pPr>
    </w:p>
    <w:p w:rsidR="006C3F63" w:rsidRPr="008918D7" w:rsidRDefault="006C3F63" w:rsidP="006C3F63">
      <w:pPr>
        <w:rPr>
          <w:u w:val="single"/>
          <w:lang w:val="es-ES_tradnl" w:eastAsia="es-ES"/>
        </w:rPr>
      </w:pPr>
      <w:r w:rsidRPr="008918D7">
        <w:rPr>
          <w:u w:val="single"/>
          <w:lang w:val="es-ES_tradnl" w:eastAsia="es-ES"/>
        </w:rPr>
        <w:t>Ejemplo 1:</w:t>
      </w:r>
    </w:p>
    <w:p w:rsidR="006C3F63" w:rsidRDefault="006C3F63" w:rsidP="006C3F63">
      <w:pPr>
        <w:rPr>
          <w:lang w:val="es-ES_tradnl" w:eastAsia="es-ES"/>
        </w:rPr>
      </w:pPr>
    </w:p>
    <w:p w:rsidR="006C3F63" w:rsidRDefault="00221C77" w:rsidP="006C3F63">
      <w:pPr>
        <w:rPr>
          <w:lang w:val="es-ES_tradnl" w:eastAsia="es-ES"/>
        </w:rPr>
      </w:pPr>
      <w:r>
        <w:rPr>
          <w:lang w:val="es-ES_tradnl" w:eastAsia="es-ES"/>
        </w:rPr>
        <w:t>En un trayecto de Miranda de Ebro a Miranda de Ebro, si se indica un precio fijo de 10 € si el trayecto es solo de ida, se abonarían 10 €.</w:t>
      </w:r>
    </w:p>
    <w:p w:rsidR="006C3F63" w:rsidRDefault="006C3F63" w:rsidP="006C3F63">
      <w:pPr>
        <w:rPr>
          <w:lang w:val="es-ES_tradnl" w:eastAsia="es-ES"/>
        </w:rPr>
      </w:pPr>
    </w:p>
    <w:p w:rsidR="008925A4" w:rsidRDefault="008925A4" w:rsidP="006C3F63">
      <w:pPr>
        <w:rPr>
          <w:lang w:val="es-ES_tradnl" w:eastAsia="es-ES"/>
        </w:rPr>
      </w:pPr>
    </w:p>
    <w:p w:rsidR="006C3F63" w:rsidRPr="008918D7" w:rsidRDefault="006C3F63" w:rsidP="006C3F63">
      <w:pPr>
        <w:rPr>
          <w:u w:val="single"/>
          <w:lang w:val="es-ES_tradnl" w:eastAsia="es-ES"/>
        </w:rPr>
      </w:pPr>
      <w:r w:rsidRPr="008918D7">
        <w:rPr>
          <w:u w:val="single"/>
          <w:lang w:val="es-ES_tradnl" w:eastAsia="es-ES"/>
        </w:rPr>
        <w:t xml:space="preserve">Ejemplo 2: </w:t>
      </w:r>
    </w:p>
    <w:p w:rsidR="006C3F63" w:rsidRDefault="006C3F63" w:rsidP="006C3F63">
      <w:pPr>
        <w:rPr>
          <w:b/>
          <w:lang w:val="es-ES_tradnl" w:eastAsia="es-ES"/>
        </w:rPr>
      </w:pPr>
    </w:p>
    <w:p w:rsidR="006C3F63" w:rsidRPr="00221C77" w:rsidRDefault="00221C77" w:rsidP="006C3F63">
      <w:pPr>
        <w:rPr>
          <w:lang w:val="es-ES_tradnl"/>
        </w:rPr>
      </w:pPr>
      <w:r>
        <w:rPr>
          <w:lang w:val="es-ES_tradnl" w:eastAsia="es-ES"/>
        </w:rPr>
        <w:t xml:space="preserve">En un trayecto de </w:t>
      </w:r>
      <w:proofErr w:type="spellStart"/>
      <w:r>
        <w:rPr>
          <w:lang w:val="es-ES_tradnl" w:eastAsia="es-ES"/>
        </w:rPr>
        <w:t>Mijancas</w:t>
      </w:r>
      <w:proofErr w:type="spellEnd"/>
      <w:r>
        <w:rPr>
          <w:lang w:val="es-ES_tradnl" w:eastAsia="es-ES"/>
        </w:rPr>
        <w:t xml:space="preserve"> a Miranda de Ebro, si se ha indicado un precio fijo de 18</w:t>
      </w:r>
      <w:r>
        <w:rPr>
          <w:lang w:val="es-ES_tradnl"/>
        </w:rPr>
        <w:t>€ si el trayecto es solo de ida, se abonarían 18 €.</w:t>
      </w:r>
    </w:p>
    <w:p w:rsidR="006C3F63" w:rsidRPr="0007678F" w:rsidRDefault="006C3F63" w:rsidP="0007678F">
      <w:pPr>
        <w:autoSpaceDE w:val="0"/>
        <w:autoSpaceDN w:val="0"/>
        <w:adjustRightInd w:val="0"/>
        <w:jc w:val="left"/>
        <w:rPr>
          <w:rFonts w:cs="Calibri"/>
          <w:color w:val="000000"/>
          <w:lang w:eastAsia="es-ES"/>
        </w:rPr>
      </w:pPr>
    </w:p>
    <w:p w:rsidR="006D1D32" w:rsidRPr="006C3F63" w:rsidRDefault="006C3F63" w:rsidP="006C3F63">
      <w:pPr>
        <w:pStyle w:val="Default"/>
        <w:jc w:val="both"/>
        <w:rPr>
          <w:b/>
          <w:sz w:val="22"/>
          <w:szCs w:val="22"/>
        </w:rPr>
      </w:pPr>
      <w:r w:rsidRPr="006C3F63">
        <w:rPr>
          <w:b/>
          <w:sz w:val="22"/>
          <w:szCs w:val="22"/>
        </w:rPr>
        <w:t xml:space="preserve">4.5.1 </w:t>
      </w:r>
      <w:r w:rsidR="009D0D6D" w:rsidRPr="006C3F63">
        <w:rPr>
          <w:b/>
          <w:sz w:val="22"/>
          <w:szCs w:val="22"/>
        </w:rPr>
        <w:t>Vuelta en vacío:</w:t>
      </w:r>
    </w:p>
    <w:p w:rsidR="006C3F63" w:rsidRDefault="006C3F63" w:rsidP="006C3F63">
      <w:pPr>
        <w:pStyle w:val="Default"/>
        <w:jc w:val="both"/>
      </w:pPr>
    </w:p>
    <w:p w:rsidR="006C3F63" w:rsidRDefault="00791708" w:rsidP="00791708">
      <w:pPr>
        <w:pStyle w:val="Default"/>
        <w:jc w:val="both"/>
        <w:rPr>
          <w:sz w:val="22"/>
          <w:szCs w:val="22"/>
        </w:rPr>
      </w:pPr>
      <w:r>
        <w:rPr>
          <w:sz w:val="22"/>
          <w:szCs w:val="22"/>
        </w:rPr>
        <w:t xml:space="preserve">Si </w:t>
      </w:r>
      <w:r w:rsidR="006047DE">
        <w:rPr>
          <w:sz w:val="22"/>
          <w:szCs w:val="22"/>
        </w:rPr>
        <w:t xml:space="preserve">el trayecto con el paciente es solo de ida, se abonará la tarifa indicada para estos </w:t>
      </w:r>
      <w:proofErr w:type="gramStart"/>
      <w:r w:rsidR="006047DE">
        <w:rPr>
          <w:sz w:val="22"/>
          <w:szCs w:val="22"/>
        </w:rPr>
        <w:t>casos</w:t>
      </w:r>
      <w:proofErr w:type="gramEnd"/>
      <w:r w:rsidR="006047DE">
        <w:rPr>
          <w:sz w:val="22"/>
          <w:szCs w:val="22"/>
        </w:rPr>
        <w:t xml:space="preserve"> aunque el vehículo vuelva en vacío, esto es, sin el paciente.</w:t>
      </w:r>
    </w:p>
    <w:p w:rsidR="00791708" w:rsidRDefault="00791708" w:rsidP="00791708">
      <w:pPr>
        <w:pStyle w:val="Default"/>
        <w:jc w:val="both"/>
        <w:rPr>
          <w:sz w:val="22"/>
          <w:szCs w:val="22"/>
        </w:rPr>
      </w:pPr>
    </w:p>
    <w:p w:rsidR="00D70BCD" w:rsidRDefault="00D70BCD" w:rsidP="00DB1401">
      <w:pPr>
        <w:pStyle w:val="Default"/>
        <w:numPr>
          <w:ilvl w:val="1"/>
          <w:numId w:val="3"/>
        </w:numPr>
        <w:ind w:left="753" w:hanging="753"/>
        <w:jc w:val="both"/>
        <w:rPr>
          <w:b/>
          <w:sz w:val="22"/>
          <w:szCs w:val="22"/>
        </w:rPr>
      </w:pPr>
      <w:r w:rsidRPr="00D70BCD">
        <w:rPr>
          <w:b/>
          <w:sz w:val="22"/>
          <w:szCs w:val="22"/>
        </w:rPr>
        <w:t>CONSUMOS ESTIMADOS</w:t>
      </w:r>
    </w:p>
    <w:p w:rsidR="00D70BCD" w:rsidRDefault="00D70BCD" w:rsidP="00D70BCD">
      <w:pPr>
        <w:pStyle w:val="Default"/>
        <w:ind w:left="2029"/>
        <w:jc w:val="both"/>
        <w:rPr>
          <w:b/>
          <w:sz w:val="22"/>
          <w:szCs w:val="22"/>
        </w:rPr>
      </w:pPr>
    </w:p>
    <w:p w:rsidR="00946DEF" w:rsidRPr="00E510B1" w:rsidRDefault="00D70BCD" w:rsidP="00E510B1">
      <w:pPr>
        <w:pStyle w:val="Default"/>
        <w:jc w:val="both"/>
        <w:rPr>
          <w:b/>
          <w:sz w:val="22"/>
          <w:szCs w:val="22"/>
        </w:rPr>
      </w:pPr>
      <w:r>
        <w:rPr>
          <w:b/>
          <w:sz w:val="22"/>
          <w:szCs w:val="22"/>
        </w:rPr>
        <w:t>Se reflejan en el Anexo I.</w:t>
      </w:r>
    </w:p>
    <w:p w:rsidR="00E510B1" w:rsidRDefault="00E510B1" w:rsidP="00946DEF">
      <w:pPr>
        <w:rPr>
          <w:rFonts w:cs="Calibri"/>
          <w:lang w:val="es-ES_tradnl" w:eastAsia="es-ES"/>
        </w:rPr>
      </w:pPr>
    </w:p>
    <w:p w:rsidR="00E510B1" w:rsidRPr="00124DE9" w:rsidRDefault="00E510B1" w:rsidP="00DB1401">
      <w:pPr>
        <w:pStyle w:val="Ttulo1"/>
        <w:keepNext/>
        <w:widowControl w:val="0"/>
        <w:numPr>
          <w:ilvl w:val="0"/>
          <w:numId w:val="3"/>
        </w:numPr>
        <w:pBdr>
          <w:bottom w:val="single" w:sz="12" w:space="1" w:color="C00000"/>
        </w:pBdr>
        <w:overflowPunct/>
        <w:autoSpaceDE/>
        <w:autoSpaceDN/>
        <w:adjustRightInd/>
        <w:spacing w:after="60"/>
        <w:textAlignment w:val="auto"/>
        <w:rPr>
          <w:rStyle w:val="nfasisintenso"/>
          <w:b/>
          <w:i w:val="0"/>
          <w:color w:val="000000"/>
          <w:kern w:val="32"/>
          <w:szCs w:val="28"/>
          <w:lang w:val="es-ES"/>
        </w:rPr>
      </w:pPr>
      <w:r>
        <w:rPr>
          <w:rStyle w:val="nfasisintenso"/>
          <w:b/>
          <w:i w:val="0"/>
          <w:color w:val="000000"/>
          <w:kern w:val="32"/>
          <w:szCs w:val="28"/>
          <w:lang w:val="es-ES"/>
        </w:rPr>
        <w:t>ELEMENTOS SOBRE LOS QUE SE CONSULTA</w:t>
      </w:r>
    </w:p>
    <w:p w:rsidR="00E510B1" w:rsidRDefault="00E510B1" w:rsidP="00946DEF">
      <w:pPr>
        <w:rPr>
          <w:rFonts w:cs="Calibri"/>
          <w:lang w:val="es-ES_tradnl" w:eastAsia="es-ES"/>
        </w:rPr>
      </w:pPr>
    </w:p>
    <w:p w:rsidR="001C08CF" w:rsidRDefault="001C08CF" w:rsidP="001C08CF">
      <w:pPr>
        <w:autoSpaceDE w:val="0"/>
        <w:autoSpaceDN w:val="0"/>
        <w:adjustRightInd w:val="0"/>
        <w:jc w:val="left"/>
        <w:rPr>
          <w:rFonts w:cs="Calibri"/>
          <w:color w:val="000000"/>
          <w:lang w:eastAsia="es-ES"/>
        </w:rPr>
      </w:pPr>
      <w:r w:rsidRPr="001C08CF">
        <w:rPr>
          <w:rFonts w:cs="Calibri"/>
          <w:color w:val="000000"/>
          <w:lang w:eastAsia="es-ES"/>
        </w:rPr>
        <w:t xml:space="preserve">La consulta se refiere a los siguientes elementos: </w:t>
      </w:r>
    </w:p>
    <w:p w:rsidR="00106B7B" w:rsidRPr="001C08CF" w:rsidRDefault="00106B7B" w:rsidP="001C08CF">
      <w:pPr>
        <w:autoSpaceDE w:val="0"/>
        <w:autoSpaceDN w:val="0"/>
        <w:adjustRightInd w:val="0"/>
        <w:jc w:val="left"/>
        <w:rPr>
          <w:rFonts w:cs="Calibri"/>
          <w:color w:val="000000"/>
          <w:lang w:eastAsia="es-ES"/>
        </w:rPr>
      </w:pPr>
    </w:p>
    <w:p w:rsidR="001C08CF" w:rsidRPr="001C08CF" w:rsidRDefault="001C08CF" w:rsidP="001C08CF">
      <w:pPr>
        <w:autoSpaceDE w:val="0"/>
        <w:autoSpaceDN w:val="0"/>
        <w:adjustRightInd w:val="0"/>
        <w:jc w:val="left"/>
        <w:rPr>
          <w:rFonts w:cs="Calibri"/>
          <w:color w:val="000000"/>
          <w:lang w:eastAsia="es-ES"/>
        </w:rPr>
      </w:pPr>
      <w:r w:rsidRPr="001C08CF">
        <w:rPr>
          <w:rFonts w:cs="Calibri"/>
          <w:b/>
          <w:bCs/>
          <w:color w:val="000000"/>
          <w:lang w:eastAsia="es-ES"/>
        </w:rPr>
        <w:t xml:space="preserve">5.1 Elementos de carácter económico: </w:t>
      </w:r>
    </w:p>
    <w:p w:rsidR="001C08CF" w:rsidRPr="001C08CF" w:rsidRDefault="001C08CF" w:rsidP="001C08CF">
      <w:pPr>
        <w:autoSpaceDE w:val="0"/>
        <w:autoSpaceDN w:val="0"/>
        <w:adjustRightInd w:val="0"/>
        <w:jc w:val="left"/>
        <w:rPr>
          <w:rFonts w:cs="Calibri"/>
          <w:color w:val="000000"/>
          <w:lang w:eastAsia="es-ES"/>
        </w:rPr>
      </w:pPr>
    </w:p>
    <w:p w:rsidR="001C08CF" w:rsidRPr="00106B7B" w:rsidRDefault="001C08CF" w:rsidP="001C08CF">
      <w:pPr>
        <w:autoSpaceDE w:val="0"/>
        <w:autoSpaceDN w:val="0"/>
        <w:adjustRightInd w:val="0"/>
        <w:jc w:val="left"/>
        <w:rPr>
          <w:rFonts w:cs="Calibri"/>
          <w:bCs/>
          <w:color w:val="000000"/>
          <w:lang w:eastAsia="es-ES"/>
        </w:rPr>
      </w:pPr>
      <w:r w:rsidRPr="001C08CF">
        <w:rPr>
          <w:rFonts w:cs="Calibri"/>
          <w:bCs/>
          <w:color w:val="000000"/>
          <w:lang w:eastAsia="es-ES"/>
        </w:rPr>
        <w:t xml:space="preserve">Cumplimentar las tarifas en el Anexo I. </w:t>
      </w:r>
      <w:r w:rsidR="00415862" w:rsidRPr="00D5730B">
        <w:rPr>
          <w:b/>
          <w:bCs/>
          <w:u w:val="single"/>
        </w:rPr>
        <w:t>Deberán cumplimentarse las casillas relativas a los lotes en los que podrían prestar servicio.</w:t>
      </w:r>
      <w:r w:rsidR="00B61065">
        <w:rPr>
          <w:b/>
          <w:bCs/>
          <w:u w:val="single"/>
        </w:rPr>
        <w:t xml:space="preserve"> </w:t>
      </w:r>
      <w:bookmarkStart w:id="0" w:name="_GoBack"/>
      <w:r w:rsidR="00B61065" w:rsidRPr="00B61065">
        <w:rPr>
          <w:b/>
          <w:bCs/>
          <w:color w:val="FF0000"/>
          <w:u w:val="single"/>
        </w:rPr>
        <w:t>El precio deberá indicarse impuesto/s indirecto/s no incluido/s.</w:t>
      </w:r>
      <w:bookmarkEnd w:id="0"/>
    </w:p>
    <w:p w:rsidR="00106B7B" w:rsidRPr="001C08CF" w:rsidRDefault="00106B7B" w:rsidP="001C08CF">
      <w:pPr>
        <w:autoSpaceDE w:val="0"/>
        <w:autoSpaceDN w:val="0"/>
        <w:adjustRightInd w:val="0"/>
        <w:jc w:val="left"/>
        <w:rPr>
          <w:rFonts w:cs="Calibri"/>
          <w:color w:val="000000"/>
          <w:lang w:eastAsia="es-ES"/>
        </w:rPr>
      </w:pPr>
    </w:p>
    <w:p w:rsidR="001C08CF" w:rsidRPr="001C08CF" w:rsidRDefault="001C08CF" w:rsidP="001C08CF">
      <w:pPr>
        <w:autoSpaceDE w:val="0"/>
        <w:autoSpaceDN w:val="0"/>
        <w:adjustRightInd w:val="0"/>
        <w:jc w:val="left"/>
        <w:rPr>
          <w:rFonts w:cs="Calibri"/>
          <w:color w:val="000000"/>
          <w:lang w:eastAsia="es-ES"/>
        </w:rPr>
      </w:pPr>
      <w:r w:rsidRPr="001C08CF">
        <w:rPr>
          <w:rFonts w:cs="Calibri"/>
          <w:b/>
          <w:bCs/>
          <w:color w:val="000000"/>
          <w:lang w:eastAsia="es-ES"/>
        </w:rPr>
        <w:t xml:space="preserve">5.2 Otros elementos: </w:t>
      </w:r>
    </w:p>
    <w:p w:rsidR="001C08CF" w:rsidRPr="001C08CF" w:rsidRDefault="001C08CF" w:rsidP="001C08CF">
      <w:pPr>
        <w:autoSpaceDE w:val="0"/>
        <w:autoSpaceDN w:val="0"/>
        <w:adjustRightInd w:val="0"/>
        <w:jc w:val="left"/>
        <w:rPr>
          <w:rFonts w:cs="Calibri"/>
          <w:color w:val="000000"/>
          <w:lang w:eastAsia="es-ES"/>
        </w:rPr>
      </w:pPr>
    </w:p>
    <w:p w:rsidR="001C08CF" w:rsidRPr="001C08CF" w:rsidRDefault="00264491" w:rsidP="001C08CF">
      <w:pPr>
        <w:autoSpaceDE w:val="0"/>
        <w:autoSpaceDN w:val="0"/>
        <w:adjustRightInd w:val="0"/>
        <w:jc w:val="left"/>
        <w:rPr>
          <w:rFonts w:cs="Calibri"/>
          <w:color w:val="000000"/>
          <w:lang w:eastAsia="es-ES"/>
        </w:rPr>
      </w:pPr>
      <w:r>
        <w:rPr>
          <w:rFonts w:cs="Calibri"/>
          <w:b/>
          <w:bCs/>
          <w:color w:val="000000"/>
          <w:lang w:eastAsia="es-ES"/>
        </w:rPr>
        <w:t xml:space="preserve">5.2.1 </w:t>
      </w:r>
      <w:r w:rsidR="001C08CF" w:rsidRPr="001C08CF">
        <w:rPr>
          <w:rFonts w:cs="Calibri"/>
          <w:b/>
          <w:bCs/>
          <w:color w:val="000000"/>
          <w:lang w:eastAsia="es-ES"/>
        </w:rPr>
        <w:t xml:space="preserve">Capacidad para prestar el servicio </w:t>
      </w:r>
    </w:p>
    <w:p w:rsidR="00106B7B" w:rsidRPr="001C08CF" w:rsidRDefault="00106B7B" w:rsidP="00187293">
      <w:pPr>
        <w:autoSpaceDE w:val="0"/>
        <w:autoSpaceDN w:val="0"/>
        <w:adjustRightInd w:val="0"/>
        <w:spacing w:after="15"/>
        <w:jc w:val="left"/>
        <w:rPr>
          <w:rFonts w:cs="Calibri"/>
          <w:color w:val="000000"/>
          <w:lang w:eastAsia="es-ES"/>
        </w:rPr>
      </w:pPr>
    </w:p>
    <w:p w:rsidR="008D4FEA" w:rsidRPr="008D4FEA" w:rsidRDefault="001C08CF" w:rsidP="00DB1401">
      <w:pPr>
        <w:numPr>
          <w:ilvl w:val="0"/>
          <w:numId w:val="5"/>
        </w:numPr>
        <w:autoSpaceDE w:val="0"/>
        <w:autoSpaceDN w:val="0"/>
        <w:adjustRightInd w:val="0"/>
        <w:jc w:val="left"/>
        <w:rPr>
          <w:rFonts w:cs="Calibri"/>
          <w:color w:val="000000"/>
          <w:lang w:eastAsia="es-ES"/>
        </w:rPr>
      </w:pPr>
      <w:r w:rsidRPr="008D4FEA">
        <w:rPr>
          <w:rFonts w:cs="Calibri"/>
          <w:color w:val="000000"/>
          <w:lang w:eastAsia="es-ES"/>
        </w:rPr>
        <w:t xml:space="preserve"> Vuelta en vacío: </w:t>
      </w:r>
      <w:r w:rsidR="008D4FEA" w:rsidRPr="008D4FEA">
        <w:rPr>
          <w:rFonts w:cs="Calibri"/>
          <w:b/>
          <w:color w:val="000000"/>
          <w:lang w:eastAsia="es-ES"/>
        </w:rPr>
        <w:t>APLICA A TODOS LOS LOTES.</w:t>
      </w:r>
    </w:p>
    <w:p w:rsidR="00106B7B" w:rsidRPr="0070766B" w:rsidRDefault="00106B7B" w:rsidP="006C3F63">
      <w:pPr>
        <w:autoSpaceDE w:val="0"/>
        <w:autoSpaceDN w:val="0"/>
        <w:adjustRightInd w:val="0"/>
        <w:rPr>
          <w:rFonts w:cs="Calibri"/>
          <w:color w:val="000000"/>
          <w:lang w:eastAsia="es-ES"/>
        </w:rPr>
      </w:pPr>
    </w:p>
    <w:p w:rsidR="001C08CF" w:rsidRPr="001C08CF" w:rsidRDefault="001C08CF" w:rsidP="00FB6639">
      <w:pPr>
        <w:autoSpaceDE w:val="0"/>
        <w:autoSpaceDN w:val="0"/>
        <w:adjustRightInd w:val="0"/>
        <w:ind w:left="708"/>
        <w:rPr>
          <w:rFonts w:cs="Calibri"/>
          <w:color w:val="000000"/>
          <w:lang w:eastAsia="es-ES"/>
        </w:rPr>
      </w:pPr>
      <w:proofErr w:type="gramStart"/>
      <w:r w:rsidRPr="001C08CF">
        <w:rPr>
          <w:rFonts w:cs="Calibri"/>
          <w:color w:val="000000"/>
          <w:lang w:eastAsia="es-ES"/>
        </w:rPr>
        <w:t>¿Es coherente este planteamiento</w:t>
      </w:r>
      <w:r w:rsidR="006C3F63">
        <w:rPr>
          <w:rFonts w:cs="Calibri"/>
          <w:color w:val="000000"/>
          <w:lang w:eastAsia="es-ES"/>
        </w:rPr>
        <w:t>, reflejado en el apartado 4.</w:t>
      </w:r>
      <w:proofErr w:type="gramEnd"/>
      <w:r w:rsidR="006C3F63">
        <w:rPr>
          <w:rFonts w:cs="Calibri"/>
          <w:color w:val="000000"/>
          <w:lang w:eastAsia="es-ES"/>
        </w:rPr>
        <w:t>5.1 de este documento</w:t>
      </w:r>
      <w:r w:rsidR="00FB6639">
        <w:rPr>
          <w:rFonts w:cs="Calibri"/>
          <w:color w:val="000000"/>
          <w:lang w:eastAsia="es-ES"/>
        </w:rPr>
        <w:t>?</w:t>
      </w:r>
    </w:p>
    <w:p w:rsidR="00106B7B" w:rsidRDefault="00106B7B" w:rsidP="001C08CF">
      <w:pPr>
        <w:rPr>
          <w:rFonts w:cs="Calibri"/>
          <w:color w:val="000000"/>
          <w:lang w:eastAsia="es-ES"/>
        </w:rPr>
      </w:pPr>
    </w:p>
    <w:p w:rsidR="00FB6639" w:rsidRDefault="001C08CF" w:rsidP="00FB6639">
      <w:pPr>
        <w:ind w:firstLine="708"/>
        <w:rPr>
          <w:rFonts w:cs="Calibri"/>
          <w:b/>
          <w:bCs/>
          <w:color w:val="000000"/>
          <w:lang w:eastAsia="es-ES"/>
        </w:rPr>
      </w:pPr>
      <w:r w:rsidRPr="001C08CF">
        <w:rPr>
          <w:rFonts w:cs="Calibri"/>
          <w:color w:val="000000"/>
          <w:lang w:eastAsia="es-ES"/>
        </w:rPr>
        <w:t>Si no lo consideran coherente, ¿qué propondrían?</w:t>
      </w:r>
    </w:p>
    <w:p w:rsidR="00FB6639" w:rsidRDefault="00FB6639" w:rsidP="0028635A">
      <w:pPr>
        <w:autoSpaceDE w:val="0"/>
        <w:autoSpaceDN w:val="0"/>
        <w:adjustRightInd w:val="0"/>
        <w:ind w:left="851"/>
        <w:jc w:val="left"/>
        <w:rPr>
          <w:rFonts w:cs="Calibri"/>
          <w:b/>
          <w:bCs/>
          <w:color w:val="000000"/>
          <w:lang w:eastAsia="es-ES"/>
        </w:rPr>
      </w:pPr>
    </w:p>
    <w:p w:rsidR="001C08CF" w:rsidRDefault="001C08CF" w:rsidP="00DB1401">
      <w:pPr>
        <w:numPr>
          <w:ilvl w:val="2"/>
          <w:numId w:val="7"/>
        </w:numPr>
        <w:autoSpaceDE w:val="0"/>
        <w:autoSpaceDN w:val="0"/>
        <w:adjustRightInd w:val="0"/>
        <w:ind w:left="851" w:hanging="709"/>
        <w:jc w:val="left"/>
        <w:rPr>
          <w:rFonts w:cs="Calibri"/>
          <w:b/>
          <w:bCs/>
          <w:color w:val="000000"/>
          <w:lang w:eastAsia="es-ES"/>
        </w:rPr>
      </w:pPr>
      <w:r w:rsidRPr="001C08CF">
        <w:rPr>
          <w:rFonts w:cs="Calibri"/>
          <w:b/>
          <w:bCs/>
          <w:color w:val="000000"/>
          <w:lang w:eastAsia="es-ES"/>
        </w:rPr>
        <w:t xml:space="preserve">Criterios de valoración </w:t>
      </w:r>
      <w:r w:rsidR="00E816D7">
        <w:rPr>
          <w:rFonts w:cs="Calibri"/>
          <w:b/>
          <w:bCs/>
          <w:color w:val="000000"/>
          <w:lang w:eastAsia="es-ES"/>
        </w:rPr>
        <w:t>–&gt; APLICA A TODOS LOS LOTES</w:t>
      </w:r>
    </w:p>
    <w:p w:rsidR="007C440C" w:rsidRPr="001C08CF" w:rsidRDefault="007C440C" w:rsidP="007C440C">
      <w:pPr>
        <w:autoSpaceDE w:val="0"/>
        <w:autoSpaceDN w:val="0"/>
        <w:adjustRightInd w:val="0"/>
        <w:ind w:left="720"/>
        <w:jc w:val="left"/>
        <w:rPr>
          <w:rFonts w:cs="Calibri"/>
          <w:color w:val="000000"/>
          <w:lang w:eastAsia="es-ES"/>
        </w:rPr>
      </w:pPr>
    </w:p>
    <w:p w:rsidR="001C08CF" w:rsidRDefault="001C08CF" w:rsidP="001C08CF">
      <w:pPr>
        <w:autoSpaceDE w:val="0"/>
        <w:autoSpaceDN w:val="0"/>
        <w:adjustRightInd w:val="0"/>
        <w:jc w:val="left"/>
        <w:rPr>
          <w:rFonts w:cs="Calibri"/>
          <w:color w:val="000000"/>
          <w:lang w:eastAsia="es-ES"/>
        </w:rPr>
      </w:pPr>
      <w:r w:rsidRPr="001C08CF">
        <w:rPr>
          <w:rFonts w:cs="Calibri"/>
          <w:color w:val="000000"/>
          <w:lang w:eastAsia="es-ES"/>
        </w:rPr>
        <w:t xml:space="preserve">Se está valorando incluir como criterios de valoración los siguientes: </w:t>
      </w:r>
    </w:p>
    <w:p w:rsidR="00A26D8E" w:rsidRPr="001C08CF" w:rsidRDefault="00A26D8E" w:rsidP="001C08CF">
      <w:pPr>
        <w:autoSpaceDE w:val="0"/>
        <w:autoSpaceDN w:val="0"/>
        <w:adjustRightInd w:val="0"/>
        <w:jc w:val="left"/>
        <w:rPr>
          <w:rFonts w:cs="Calibri"/>
          <w:color w:val="000000"/>
          <w:lang w:eastAsia="es-ES"/>
        </w:rPr>
      </w:pPr>
    </w:p>
    <w:p w:rsidR="001C08CF" w:rsidRPr="001C08CF" w:rsidRDefault="001C08CF" w:rsidP="00DB1401">
      <w:pPr>
        <w:numPr>
          <w:ilvl w:val="0"/>
          <w:numId w:val="8"/>
        </w:numPr>
        <w:autoSpaceDE w:val="0"/>
        <w:autoSpaceDN w:val="0"/>
        <w:adjustRightInd w:val="0"/>
        <w:rPr>
          <w:rFonts w:cs="Calibri"/>
          <w:color w:val="000000"/>
          <w:lang w:eastAsia="es-ES"/>
        </w:rPr>
      </w:pPr>
      <w:r w:rsidRPr="001C08CF">
        <w:rPr>
          <w:rFonts w:cs="Calibri"/>
          <w:color w:val="000000"/>
          <w:lang w:eastAsia="es-ES"/>
        </w:rPr>
        <w:t xml:space="preserve">La puesta a disposición de FREMAP como adscripción de medios materiales un número o porcentaje de vehículos nuevos sobre el total de adscritos. </w:t>
      </w:r>
      <w:r w:rsidR="00A26D8E">
        <w:rPr>
          <w:rFonts w:cs="Calibri"/>
          <w:color w:val="000000"/>
          <w:lang w:eastAsia="es-ES"/>
        </w:rPr>
        <w:t>¿Sería posible?</w:t>
      </w:r>
    </w:p>
    <w:p w:rsidR="001C08CF" w:rsidRPr="001C08CF" w:rsidRDefault="001C08CF" w:rsidP="00CC766E">
      <w:pPr>
        <w:autoSpaceDE w:val="0"/>
        <w:autoSpaceDN w:val="0"/>
        <w:adjustRightInd w:val="0"/>
        <w:rPr>
          <w:rFonts w:cs="Calibri"/>
          <w:color w:val="000000"/>
          <w:lang w:eastAsia="es-ES"/>
        </w:rPr>
      </w:pPr>
    </w:p>
    <w:p w:rsidR="001C08CF" w:rsidRDefault="001C08CF" w:rsidP="00DB1401">
      <w:pPr>
        <w:numPr>
          <w:ilvl w:val="0"/>
          <w:numId w:val="8"/>
        </w:numPr>
        <w:autoSpaceDE w:val="0"/>
        <w:autoSpaceDN w:val="0"/>
        <w:adjustRightInd w:val="0"/>
        <w:rPr>
          <w:rFonts w:cs="Calibri"/>
          <w:color w:val="000000"/>
          <w:lang w:eastAsia="es-ES"/>
        </w:rPr>
      </w:pPr>
      <w:r w:rsidRPr="001C08CF">
        <w:rPr>
          <w:rFonts w:cs="Calibri"/>
          <w:color w:val="000000"/>
          <w:lang w:eastAsia="es-ES"/>
        </w:rPr>
        <w:t xml:space="preserve">La puesta a disposición de FREMAP como adscripción de medios </w:t>
      </w:r>
      <w:r w:rsidR="00C174DD">
        <w:rPr>
          <w:rFonts w:cs="Calibri"/>
          <w:color w:val="000000"/>
          <w:lang w:eastAsia="es-ES"/>
        </w:rPr>
        <w:t>materiales</w:t>
      </w:r>
      <w:r w:rsidRPr="001C08CF">
        <w:rPr>
          <w:rFonts w:cs="Calibri"/>
          <w:color w:val="000000"/>
          <w:lang w:eastAsia="es-ES"/>
        </w:rPr>
        <w:t xml:space="preserve"> un número o porcentaje de vehículos con categoría C de contaminaci</w:t>
      </w:r>
      <w:r w:rsidR="00A26D8E">
        <w:rPr>
          <w:rFonts w:cs="Calibri"/>
          <w:color w:val="000000"/>
          <w:lang w:eastAsia="es-ES"/>
        </w:rPr>
        <w:t>ón sobre el total de adscritos</w:t>
      </w:r>
      <w:r w:rsidR="009520D3">
        <w:rPr>
          <w:rFonts w:cs="Calibri"/>
          <w:color w:val="000000"/>
          <w:lang w:eastAsia="es-ES"/>
        </w:rPr>
        <w:t>. ¿S</w:t>
      </w:r>
      <w:r w:rsidR="00A26D8E">
        <w:rPr>
          <w:rFonts w:cs="Calibri"/>
          <w:color w:val="000000"/>
          <w:lang w:eastAsia="es-ES"/>
        </w:rPr>
        <w:t>ería posible?</w:t>
      </w:r>
    </w:p>
    <w:p w:rsidR="00A26D8E" w:rsidRDefault="00A26D8E" w:rsidP="00CC766E">
      <w:pPr>
        <w:autoSpaceDE w:val="0"/>
        <w:autoSpaceDN w:val="0"/>
        <w:adjustRightInd w:val="0"/>
        <w:rPr>
          <w:rFonts w:cs="Calibri"/>
          <w:color w:val="000000"/>
          <w:lang w:eastAsia="es-ES"/>
        </w:rPr>
      </w:pPr>
    </w:p>
    <w:p w:rsidR="00A26D8E" w:rsidRDefault="00A26D8E" w:rsidP="00DB1401">
      <w:pPr>
        <w:numPr>
          <w:ilvl w:val="0"/>
          <w:numId w:val="8"/>
        </w:numPr>
        <w:autoSpaceDE w:val="0"/>
        <w:autoSpaceDN w:val="0"/>
        <w:adjustRightInd w:val="0"/>
        <w:rPr>
          <w:rFonts w:cs="Calibri"/>
          <w:color w:val="000000"/>
          <w:lang w:eastAsia="es-ES"/>
        </w:rPr>
      </w:pPr>
      <w:r w:rsidRPr="001C08CF">
        <w:rPr>
          <w:rFonts w:cs="Calibri"/>
          <w:color w:val="000000"/>
          <w:lang w:eastAsia="es-ES"/>
        </w:rPr>
        <w:t xml:space="preserve">La puesta a disposición de FREMAP como adscripción de medios </w:t>
      </w:r>
      <w:r w:rsidR="007E2259">
        <w:rPr>
          <w:rFonts w:cs="Calibri"/>
          <w:color w:val="000000"/>
          <w:lang w:eastAsia="es-ES"/>
        </w:rPr>
        <w:t>materiales</w:t>
      </w:r>
      <w:r w:rsidRPr="001C08CF">
        <w:rPr>
          <w:rFonts w:cs="Calibri"/>
          <w:color w:val="000000"/>
          <w:lang w:eastAsia="es-ES"/>
        </w:rPr>
        <w:t xml:space="preserve"> un número o porcent</w:t>
      </w:r>
      <w:r>
        <w:rPr>
          <w:rFonts w:cs="Calibri"/>
          <w:color w:val="000000"/>
          <w:lang w:eastAsia="es-ES"/>
        </w:rPr>
        <w:t>aje de vehículos con categoría ECO</w:t>
      </w:r>
      <w:r w:rsidRPr="001C08CF">
        <w:rPr>
          <w:rFonts w:cs="Calibri"/>
          <w:color w:val="000000"/>
          <w:lang w:eastAsia="es-ES"/>
        </w:rPr>
        <w:t xml:space="preserve"> de contaminaci</w:t>
      </w:r>
      <w:r>
        <w:rPr>
          <w:rFonts w:cs="Calibri"/>
          <w:color w:val="000000"/>
          <w:lang w:eastAsia="es-ES"/>
        </w:rPr>
        <w:t>ón sobre el total de adscritos</w:t>
      </w:r>
      <w:r w:rsidR="009520D3">
        <w:rPr>
          <w:rFonts w:cs="Calibri"/>
          <w:color w:val="000000"/>
          <w:lang w:eastAsia="es-ES"/>
        </w:rPr>
        <w:t>. ¿S</w:t>
      </w:r>
      <w:r>
        <w:rPr>
          <w:rFonts w:cs="Calibri"/>
          <w:color w:val="000000"/>
          <w:lang w:eastAsia="es-ES"/>
        </w:rPr>
        <w:t>ería posible?</w:t>
      </w:r>
    </w:p>
    <w:p w:rsidR="00FB6639" w:rsidRDefault="00FB6639" w:rsidP="00FB6639">
      <w:pPr>
        <w:pStyle w:val="Prrafodelista"/>
        <w:rPr>
          <w:rFonts w:cs="Calibri"/>
          <w:color w:val="000000"/>
        </w:rPr>
      </w:pPr>
    </w:p>
    <w:p w:rsidR="00FB6639" w:rsidRDefault="00FB6639" w:rsidP="00FB6639">
      <w:pPr>
        <w:numPr>
          <w:ilvl w:val="0"/>
          <w:numId w:val="8"/>
        </w:numPr>
        <w:autoSpaceDE w:val="0"/>
        <w:autoSpaceDN w:val="0"/>
        <w:adjustRightInd w:val="0"/>
        <w:rPr>
          <w:rFonts w:cs="Calibri"/>
          <w:color w:val="000000"/>
          <w:lang w:eastAsia="es-ES"/>
        </w:rPr>
      </w:pPr>
      <w:r w:rsidRPr="001C08CF">
        <w:rPr>
          <w:rFonts w:cs="Calibri"/>
          <w:color w:val="000000"/>
          <w:lang w:eastAsia="es-ES"/>
        </w:rPr>
        <w:t xml:space="preserve">La puesta a disposición de FREMAP como adscripción de medios </w:t>
      </w:r>
      <w:r>
        <w:rPr>
          <w:rFonts w:cs="Calibri"/>
          <w:color w:val="000000"/>
          <w:lang w:eastAsia="es-ES"/>
        </w:rPr>
        <w:t>materiales</w:t>
      </w:r>
      <w:r w:rsidRPr="001C08CF">
        <w:rPr>
          <w:rFonts w:cs="Calibri"/>
          <w:color w:val="000000"/>
          <w:lang w:eastAsia="es-ES"/>
        </w:rPr>
        <w:t xml:space="preserve"> un número o porcent</w:t>
      </w:r>
      <w:r>
        <w:rPr>
          <w:rFonts w:cs="Calibri"/>
          <w:color w:val="000000"/>
          <w:lang w:eastAsia="es-ES"/>
        </w:rPr>
        <w:t>aje de vehículos eléctricos sobre el total de adscritos. ¿Sería posible?</w:t>
      </w:r>
    </w:p>
    <w:p w:rsidR="00FB6639" w:rsidRDefault="00FB6639" w:rsidP="00FB6639">
      <w:pPr>
        <w:autoSpaceDE w:val="0"/>
        <w:autoSpaceDN w:val="0"/>
        <w:adjustRightInd w:val="0"/>
        <w:ind w:left="720"/>
        <w:rPr>
          <w:rFonts w:cs="Calibri"/>
          <w:color w:val="000000"/>
          <w:lang w:eastAsia="es-ES"/>
        </w:rPr>
      </w:pPr>
    </w:p>
    <w:p w:rsidR="0000104A" w:rsidRDefault="0000104A" w:rsidP="0000104A">
      <w:pPr>
        <w:autoSpaceDE w:val="0"/>
        <w:autoSpaceDN w:val="0"/>
        <w:adjustRightInd w:val="0"/>
        <w:rPr>
          <w:rFonts w:cs="Calibri"/>
          <w:color w:val="000000"/>
          <w:lang w:eastAsia="es-ES"/>
        </w:rPr>
      </w:pPr>
    </w:p>
    <w:p w:rsidR="006711C9" w:rsidRPr="00A26D8E" w:rsidRDefault="006711C9" w:rsidP="006711C9">
      <w:pPr>
        <w:autoSpaceDE w:val="0"/>
        <w:autoSpaceDN w:val="0"/>
        <w:adjustRightInd w:val="0"/>
        <w:rPr>
          <w:rFonts w:cs="Calibri"/>
          <w:b/>
          <w:color w:val="000000"/>
          <w:lang w:eastAsia="es-ES"/>
        </w:rPr>
      </w:pPr>
      <w:r w:rsidRPr="00A26D8E">
        <w:rPr>
          <w:rFonts w:cs="Calibri"/>
          <w:b/>
          <w:color w:val="000000"/>
          <w:lang w:eastAsia="es-ES"/>
        </w:rPr>
        <w:t xml:space="preserve">*Sería obligatoria la puesta a disposición de estos vehículos una vez ofertados, es decir, que pasarían a formar parte de la adscripción de medios materiales. </w:t>
      </w:r>
    </w:p>
    <w:p w:rsidR="0000104A" w:rsidRDefault="0000104A" w:rsidP="00D06097">
      <w:pPr>
        <w:pStyle w:val="Prrafodelista"/>
        <w:rPr>
          <w:rFonts w:cs="Calibri"/>
          <w:color w:val="000000"/>
        </w:rPr>
      </w:pPr>
    </w:p>
    <w:p w:rsidR="00D06097" w:rsidRDefault="00D06097" w:rsidP="00D06097">
      <w:pPr>
        <w:autoSpaceDE w:val="0"/>
        <w:autoSpaceDN w:val="0"/>
        <w:adjustRightInd w:val="0"/>
        <w:jc w:val="left"/>
        <w:rPr>
          <w:rFonts w:cs="Calibri"/>
          <w:b/>
          <w:bCs/>
          <w:color w:val="000000"/>
          <w:lang w:eastAsia="es-ES"/>
        </w:rPr>
      </w:pPr>
      <w:r>
        <w:rPr>
          <w:rFonts w:cs="Calibri"/>
          <w:b/>
          <w:bCs/>
          <w:color w:val="000000"/>
          <w:lang w:eastAsia="es-ES"/>
        </w:rPr>
        <w:t xml:space="preserve">5.3 </w:t>
      </w:r>
      <w:r w:rsidR="00AE54B2">
        <w:rPr>
          <w:rFonts w:cs="Calibri"/>
          <w:b/>
          <w:bCs/>
          <w:color w:val="000000"/>
          <w:lang w:eastAsia="es-ES"/>
        </w:rPr>
        <w:t>Justificación de las tarifas</w:t>
      </w:r>
      <w:r>
        <w:rPr>
          <w:rFonts w:cs="Calibri"/>
          <w:b/>
          <w:bCs/>
          <w:color w:val="000000"/>
          <w:lang w:eastAsia="es-ES"/>
        </w:rPr>
        <w:t>:</w:t>
      </w:r>
    </w:p>
    <w:p w:rsidR="00D06097" w:rsidRPr="00D06097" w:rsidRDefault="00D06097" w:rsidP="00D06097">
      <w:pPr>
        <w:autoSpaceDE w:val="0"/>
        <w:autoSpaceDN w:val="0"/>
        <w:adjustRightInd w:val="0"/>
        <w:rPr>
          <w:rFonts w:cs="Calibri"/>
          <w:b/>
          <w:bCs/>
          <w:color w:val="000000"/>
        </w:rPr>
      </w:pPr>
    </w:p>
    <w:p w:rsidR="00D06097" w:rsidRDefault="005D3094" w:rsidP="00D06097">
      <w:pPr>
        <w:autoSpaceDE w:val="0"/>
        <w:autoSpaceDN w:val="0"/>
        <w:adjustRightInd w:val="0"/>
        <w:rPr>
          <w:rFonts w:cs="Calibri"/>
          <w:color w:val="000000"/>
          <w:lang w:eastAsia="es-ES"/>
        </w:rPr>
      </w:pPr>
      <w:r>
        <w:rPr>
          <w:rFonts w:cs="Calibri"/>
          <w:color w:val="000000"/>
          <w:lang w:eastAsia="es-ES"/>
        </w:rPr>
        <w:t>En los artículos 100.2, 101.2 y 102.3 de la Ley 9/2017, de 8 de noviembre, de Contratos del Sector Público se indica que en el cálculo del valor estimado se deberán desglosar los siguientes conceptos:</w:t>
      </w:r>
    </w:p>
    <w:p w:rsidR="005D3094" w:rsidRDefault="005D3094" w:rsidP="00D06097">
      <w:pPr>
        <w:autoSpaceDE w:val="0"/>
        <w:autoSpaceDN w:val="0"/>
        <w:adjustRightInd w:val="0"/>
        <w:rPr>
          <w:rFonts w:cs="Calibri"/>
          <w:color w:val="000000"/>
          <w:lang w:eastAsia="es-ES"/>
        </w:rPr>
      </w:pPr>
    </w:p>
    <w:p w:rsidR="005D3094" w:rsidRDefault="005D3094" w:rsidP="0000104A">
      <w:pPr>
        <w:pStyle w:val="Prrafodelista"/>
        <w:numPr>
          <w:ilvl w:val="0"/>
          <w:numId w:val="14"/>
        </w:numPr>
        <w:autoSpaceDE w:val="0"/>
        <w:autoSpaceDN w:val="0"/>
        <w:adjustRightInd w:val="0"/>
        <w:jc w:val="both"/>
        <w:rPr>
          <w:rFonts w:cs="Calibri"/>
          <w:color w:val="000000"/>
        </w:rPr>
      </w:pPr>
      <w:r w:rsidRPr="005D3094">
        <w:rPr>
          <w:rFonts w:cs="Calibri"/>
          <w:i/>
          <w:color w:val="000000"/>
        </w:rPr>
        <w:t xml:space="preserve">Costes </w:t>
      </w:r>
      <w:r w:rsidR="00F531F9">
        <w:rPr>
          <w:rFonts w:cs="Calibri"/>
          <w:i/>
          <w:color w:val="000000"/>
        </w:rPr>
        <w:t>salariales</w:t>
      </w:r>
      <w:r>
        <w:rPr>
          <w:rFonts w:cs="Calibri"/>
          <w:color w:val="000000"/>
        </w:rPr>
        <w:t xml:space="preserve">. </w:t>
      </w:r>
      <w:proofErr w:type="gramStart"/>
      <w:r>
        <w:rPr>
          <w:rFonts w:cs="Calibri"/>
          <w:color w:val="000000"/>
        </w:rPr>
        <w:t>La estimación de estos costes salariales deberán</w:t>
      </w:r>
      <w:proofErr w:type="gramEnd"/>
      <w:r>
        <w:rPr>
          <w:rFonts w:cs="Calibri"/>
          <w:color w:val="000000"/>
        </w:rPr>
        <w:t>, a su vez, ser desglos</w:t>
      </w:r>
      <w:r w:rsidR="00F531F9">
        <w:rPr>
          <w:rFonts w:cs="Calibri"/>
          <w:color w:val="000000"/>
        </w:rPr>
        <w:t>ados por</w:t>
      </w:r>
      <w:r>
        <w:rPr>
          <w:rFonts w:cs="Calibri"/>
          <w:color w:val="000000"/>
        </w:rPr>
        <w:t xml:space="preserve"> categoría profesional y, cuando fuera posible, por género en base a los convenios laborales aplicables.</w:t>
      </w:r>
    </w:p>
    <w:p w:rsidR="005D3094" w:rsidRDefault="005D3094" w:rsidP="0000104A">
      <w:pPr>
        <w:pStyle w:val="Prrafodelista"/>
        <w:numPr>
          <w:ilvl w:val="0"/>
          <w:numId w:val="14"/>
        </w:numPr>
        <w:autoSpaceDE w:val="0"/>
        <w:autoSpaceDN w:val="0"/>
        <w:adjustRightInd w:val="0"/>
        <w:jc w:val="both"/>
        <w:rPr>
          <w:rFonts w:cs="Calibri"/>
          <w:color w:val="000000"/>
        </w:rPr>
      </w:pPr>
      <w:r>
        <w:rPr>
          <w:rFonts w:cs="Calibri"/>
          <w:i/>
          <w:color w:val="000000"/>
        </w:rPr>
        <w:t>Costes materiales</w:t>
      </w:r>
      <w:r w:rsidRPr="005D3094">
        <w:rPr>
          <w:rFonts w:cs="Calibri"/>
          <w:color w:val="000000"/>
        </w:rPr>
        <w:t>.</w:t>
      </w:r>
      <w:r>
        <w:rPr>
          <w:rFonts w:cs="Calibri"/>
          <w:color w:val="000000"/>
        </w:rPr>
        <w:t xml:space="preserve"> Serán costes materiales aquellos que se deriven de la ejecución material de los servicios.</w:t>
      </w:r>
      <w:r w:rsidR="00DB1401">
        <w:rPr>
          <w:rFonts w:cs="Calibri"/>
          <w:color w:val="000000"/>
        </w:rPr>
        <w:t xml:space="preserve"> </w:t>
      </w:r>
    </w:p>
    <w:p w:rsidR="00DB1401" w:rsidRDefault="00DB1401" w:rsidP="0000104A">
      <w:pPr>
        <w:pStyle w:val="Prrafodelista"/>
        <w:numPr>
          <w:ilvl w:val="0"/>
          <w:numId w:val="14"/>
        </w:numPr>
        <w:autoSpaceDE w:val="0"/>
        <w:autoSpaceDN w:val="0"/>
        <w:adjustRightInd w:val="0"/>
        <w:jc w:val="both"/>
        <w:rPr>
          <w:rFonts w:cs="Calibri"/>
          <w:color w:val="000000"/>
        </w:rPr>
      </w:pPr>
      <w:r>
        <w:rPr>
          <w:rFonts w:cs="Calibri"/>
          <w:i/>
          <w:color w:val="000000"/>
        </w:rPr>
        <w:t>Costes de estructura o indirectos</w:t>
      </w:r>
      <w:r w:rsidRPr="00DB1401">
        <w:rPr>
          <w:rFonts w:cs="Calibri"/>
          <w:color w:val="000000"/>
        </w:rPr>
        <w:t>.</w:t>
      </w:r>
      <w:r>
        <w:rPr>
          <w:rFonts w:cs="Calibri"/>
          <w:color w:val="000000"/>
        </w:rPr>
        <w:t xml:space="preserve"> Son costes de estructura o costes indirectos aquellos costes en que una empresa incurre independientemente de la actividad que realiza.</w:t>
      </w:r>
    </w:p>
    <w:p w:rsidR="005D3094" w:rsidRPr="005D3094" w:rsidRDefault="005D3094" w:rsidP="0000104A">
      <w:pPr>
        <w:pStyle w:val="Prrafodelista"/>
        <w:numPr>
          <w:ilvl w:val="0"/>
          <w:numId w:val="14"/>
        </w:numPr>
        <w:autoSpaceDE w:val="0"/>
        <w:autoSpaceDN w:val="0"/>
        <w:adjustRightInd w:val="0"/>
        <w:jc w:val="both"/>
        <w:rPr>
          <w:rFonts w:cs="Calibri"/>
          <w:color w:val="000000"/>
        </w:rPr>
      </w:pPr>
      <w:r>
        <w:rPr>
          <w:rFonts w:cs="Calibri"/>
          <w:i/>
          <w:color w:val="000000"/>
        </w:rPr>
        <w:t xml:space="preserve">Beneficio industrial. </w:t>
      </w:r>
      <w:r w:rsidR="00DB1401">
        <w:rPr>
          <w:rFonts w:cs="Calibri"/>
          <w:color w:val="000000"/>
        </w:rPr>
        <w:t>Se define como beneficio industrial el porcentaje que el contratista se marca como beneficio.</w:t>
      </w:r>
    </w:p>
    <w:p w:rsidR="00A26D8E" w:rsidRDefault="00A26D8E" w:rsidP="00CC766E">
      <w:pPr>
        <w:autoSpaceDE w:val="0"/>
        <w:autoSpaceDN w:val="0"/>
        <w:adjustRightInd w:val="0"/>
        <w:rPr>
          <w:rFonts w:cs="Calibri"/>
          <w:color w:val="000000"/>
          <w:lang w:val="es-ES_tradnl" w:eastAsia="es-ES"/>
        </w:rPr>
      </w:pPr>
    </w:p>
    <w:p w:rsidR="00DB1401" w:rsidRPr="005D3094" w:rsidRDefault="00F531F9" w:rsidP="00CC766E">
      <w:pPr>
        <w:autoSpaceDE w:val="0"/>
        <w:autoSpaceDN w:val="0"/>
        <w:adjustRightInd w:val="0"/>
        <w:rPr>
          <w:rFonts w:cs="Calibri"/>
          <w:color w:val="000000"/>
          <w:lang w:val="es-ES_tradnl" w:eastAsia="es-ES"/>
        </w:rPr>
      </w:pPr>
      <w:r>
        <w:rPr>
          <w:rFonts w:cs="Calibri"/>
          <w:color w:val="000000"/>
          <w:lang w:val="es-ES_tradnl" w:eastAsia="es-ES"/>
        </w:rPr>
        <w:t xml:space="preserve">Por ello, en </w:t>
      </w:r>
      <w:r w:rsidR="00155C2D">
        <w:rPr>
          <w:rFonts w:cs="Calibri"/>
          <w:color w:val="000000"/>
          <w:lang w:val="es-ES_tradnl" w:eastAsia="es-ES"/>
        </w:rPr>
        <w:t>los</w:t>
      </w:r>
      <w:r>
        <w:rPr>
          <w:rFonts w:cs="Calibri"/>
          <w:color w:val="000000"/>
          <w:lang w:val="es-ES_tradnl" w:eastAsia="es-ES"/>
        </w:rPr>
        <w:t xml:space="preserve"> apartado</w:t>
      </w:r>
      <w:r w:rsidR="00155C2D">
        <w:rPr>
          <w:rFonts w:cs="Calibri"/>
          <w:color w:val="000000"/>
          <w:lang w:val="es-ES_tradnl" w:eastAsia="es-ES"/>
        </w:rPr>
        <w:t>s</w:t>
      </w:r>
      <w:r>
        <w:rPr>
          <w:rFonts w:cs="Calibri"/>
          <w:color w:val="000000"/>
          <w:lang w:val="es-ES_tradnl" w:eastAsia="es-ES"/>
        </w:rPr>
        <w:t xml:space="preserve"> correspondiente</w:t>
      </w:r>
      <w:r w:rsidR="00155C2D">
        <w:rPr>
          <w:rFonts w:cs="Calibri"/>
          <w:color w:val="000000"/>
          <w:lang w:val="es-ES_tradnl" w:eastAsia="es-ES"/>
        </w:rPr>
        <w:t>s</w:t>
      </w:r>
      <w:r>
        <w:rPr>
          <w:rFonts w:cs="Calibri"/>
          <w:color w:val="000000"/>
          <w:lang w:val="es-ES_tradnl" w:eastAsia="es-ES"/>
        </w:rPr>
        <w:t xml:space="preserve"> en el Anexo I se </w:t>
      </w:r>
      <w:r w:rsidR="004854DE">
        <w:rPr>
          <w:rFonts w:cs="Calibri"/>
          <w:color w:val="000000"/>
          <w:lang w:val="es-ES_tradnl" w:eastAsia="es-ES"/>
        </w:rPr>
        <w:t>desglosará</w:t>
      </w:r>
      <w:r w:rsidR="00EC47D6">
        <w:rPr>
          <w:rFonts w:cs="Calibri"/>
          <w:color w:val="000000"/>
          <w:lang w:val="es-ES_tradnl" w:eastAsia="es-ES"/>
        </w:rPr>
        <w:t>n</w:t>
      </w:r>
      <w:r w:rsidR="004854DE">
        <w:rPr>
          <w:rFonts w:cs="Calibri"/>
          <w:color w:val="000000"/>
          <w:lang w:val="es-ES_tradnl" w:eastAsia="es-ES"/>
        </w:rPr>
        <w:t xml:space="preserve"> </w:t>
      </w:r>
      <w:r w:rsidR="00EC47D6">
        <w:rPr>
          <w:rFonts w:cs="Calibri"/>
          <w:color w:val="000000"/>
          <w:lang w:val="es-ES_tradnl" w:eastAsia="es-ES"/>
        </w:rPr>
        <w:t>(en porcentaje)</w:t>
      </w:r>
      <w:r w:rsidR="004854DE">
        <w:rPr>
          <w:rFonts w:cs="Calibri"/>
          <w:color w:val="000000"/>
          <w:lang w:val="es-ES_tradnl" w:eastAsia="es-ES"/>
        </w:rPr>
        <w:t xml:space="preserve"> los conceptos arriba mencionados </w:t>
      </w:r>
      <w:r w:rsidR="00155C2D">
        <w:rPr>
          <w:rFonts w:cs="Calibri"/>
          <w:color w:val="000000"/>
          <w:lang w:val="es-ES_tradnl" w:eastAsia="es-ES"/>
        </w:rPr>
        <w:t>de los que se compone la tarifa y se indicará el convenio del sector utilizado para la estimación de los costes.</w:t>
      </w:r>
    </w:p>
    <w:p w:rsidR="001C08CF" w:rsidRPr="001C08CF" w:rsidRDefault="001C08CF" w:rsidP="00CC766E">
      <w:pPr>
        <w:autoSpaceDE w:val="0"/>
        <w:autoSpaceDN w:val="0"/>
        <w:adjustRightInd w:val="0"/>
        <w:rPr>
          <w:rFonts w:cs="Calibri"/>
          <w:color w:val="000000"/>
          <w:lang w:eastAsia="es-ES"/>
        </w:rPr>
      </w:pPr>
    </w:p>
    <w:p w:rsidR="001C08CF" w:rsidRPr="001C08CF" w:rsidRDefault="001C08CF" w:rsidP="001C08CF">
      <w:pPr>
        <w:rPr>
          <w:rFonts w:cs="Calibri"/>
          <w:lang w:eastAsia="es-ES"/>
        </w:rPr>
      </w:pPr>
    </w:p>
    <w:sectPr w:rsidR="001C08CF" w:rsidRPr="001C08CF" w:rsidSect="00946DEF">
      <w:headerReference w:type="default" r:id="rId12"/>
      <w:footerReference w:type="default" r:id="rId13"/>
      <w:pgSz w:w="11906" w:h="16838"/>
      <w:pgMar w:top="1524" w:right="1247" w:bottom="1418" w:left="1134" w:header="794"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F27" w:rsidRDefault="00EC5F27">
      <w:r>
        <w:separator/>
      </w:r>
    </w:p>
  </w:endnote>
  <w:endnote w:type="continuationSeparator" w:id="0">
    <w:p w:rsidR="00EC5F27" w:rsidRDefault="00EC5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DEF" w:rsidRPr="00F343CE" w:rsidRDefault="00946DEF" w:rsidP="00946DEF">
    <w:pPr>
      <w:pStyle w:val="Piedepgina"/>
      <w:tabs>
        <w:tab w:val="clear" w:pos="4252"/>
        <w:tab w:val="clear" w:pos="8504"/>
        <w:tab w:val="right" w:pos="9498"/>
      </w:tabs>
      <w:jc w:val="left"/>
      <w:rPr>
        <w:rFonts w:cs="Calibri"/>
        <w:b/>
      </w:rPr>
    </w:pPr>
    <w:r>
      <w:rPr>
        <w:rFonts w:cs="Calibri"/>
        <w:i/>
      </w:rPr>
      <w:t>Consulta preliminar del mercado</w:t>
    </w:r>
    <w:r>
      <w:rPr>
        <w:rFonts w:cs="Calibri"/>
      </w:rPr>
      <w:tab/>
    </w:r>
    <w:r w:rsidRPr="00F343CE">
      <w:rPr>
        <w:rFonts w:cs="Calibri"/>
      </w:rPr>
      <w:t xml:space="preserve">Página </w:t>
    </w:r>
    <w:r w:rsidRPr="00F343CE">
      <w:rPr>
        <w:rFonts w:cs="Calibri"/>
        <w:b/>
      </w:rPr>
      <w:fldChar w:fldCharType="begin"/>
    </w:r>
    <w:r w:rsidRPr="00F343CE">
      <w:rPr>
        <w:rFonts w:cs="Calibri"/>
        <w:b/>
      </w:rPr>
      <w:instrText>PAGE</w:instrText>
    </w:r>
    <w:r w:rsidRPr="00F343CE">
      <w:rPr>
        <w:rFonts w:cs="Calibri"/>
        <w:b/>
      </w:rPr>
      <w:fldChar w:fldCharType="separate"/>
    </w:r>
    <w:r w:rsidR="00B61065">
      <w:rPr>
        <w:rFonts w:cs="Calibri"/>
        <w:b/>
        <w:noProof/>
      </w:rPr>
      <w:t>7</w:t>
    </w:r>
    <w:r w:rsidRPr="00F343CE">
      <w:rPr>
        <w:rFonts w:cs="Calibri"/>
        <w:b/>
      </w:rPr>
      <w:fldChar w:fldCharType="end"/>
    </w:r>
    <w:r w:rsidRPr="00F343CE">
      <w:rPr>
        <w:rFonts w:cs="Calibri"/>
      </w:rPr>
      <w:t xml:space="preserve"> de </w:t>
    </w:r>
    <w:r w:rsidRPr="00F343CE">
      <w:rPr>
        <w:rFonts w:cs="Calibri"/>
        <w:b/>
      </w:rPr>
      <w:fldChar w:fldCharType="begin"/>
    </w:r>
    <w:r w:rsidRPr="00F343CE">
      <w:rPr>
        <w:rFonts w:cs="Calibri"/>
        <w:b/>
      </w:rPr>
      <w:instrText>NUMPAGES</w:instrText>
    </w:r>
    <w:r w:rsidRPr="00F343CE">
      <w:rPr>
        <w:rFonts w:cs="Calibri"/>
        <w:b/>
      </w:rPr>
      <w:fldChar w:fldCharType="separate"/>
    </w:r>
    <w:r w:rsidR="00B61065">
      <w:rPr>
        <w:rFonts w:cs="Calibri"/>
        <w:b/>
        <w:noProof/>
      </w:rPr>
      <w:t>7</w:t>
    </w:r>
    <w:r w:rsidRPr="00F343CE">
      <w:rPr>
        <w:rFonts w:cs="Calibri"/>
        <w:b/>
      </w:rPr>
      <w:fldChar w:fldCharType="end"/>
    </w:r>
  </w:p>
  <w:p w:rsidR="00946DEF" w:rsidRPr="007F054A" w:rsidRDefault="00946DEF" w:rsidP="00142EA3">
    <w:pPr>
      <w:pStyle w:val="Piedepgina"/>
      <w:rPr>
        <w:rFonts w:cs="Calibri"/>
      </w:rPr>
    </w:pPr>
    <w:r>
      <w:rPr>
        <w:rFonts w:cs="Calibri"/>
        <w:i/>
        <w:noProof/>
      </w:rPr>
      <w:t>V8300120200932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F27" w:rsidRDefault="00EC5F27">
      <w:r>
        <w:separator/>
      </w:r>
    </w:p>
  </w:footnote>
  <w:footnote w:type="continuationSeparator" w:id="0">
    <w:p w:rsidR="00EC5F27" w:rsidRDefault="00EC5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DEF" w:rsidRDefault="00946DEF" w:rsidP="00632E6E">
    <w:pPr>
      <w:ind w:left="1985"/>
      <w:jc w:val="center"/>
      <w:rPr>
        <w:rFonts w:cs="Calibri"/>
        <w:i/>
        <w:sz w:val="16"/>
        <w:szCs w:val="16"/>
      </w:rPr>
    </w:pPr>
    <w:r>
      <w:rPr>
        <w:rFonts w:ascii="Times New Roman" w:hAnsi="Times New Roman"/>
        <w:noProof/>
        <w:szCs w:val="24"/>
        <w:lang w:eastAsia="es-ES"/>
      </w:rPr>
      <w:drawing>
        <wp:anchor distT="0" distB="0" distL="114300" distR="114300" simplePos="0" relativeHeight="251659264" behindDoc="0" locked="0" layoutInCell="1" allowOverlap="1">
          <wp:simplePos x="0" y="0"/>
          <wp:positionH relativeFrom="column">
            <wp:posOffset>0</wp:posOffset>
          </wp:positionH>
          <wp:positionV relativeFrom="paragraph">
            <wp:posOffset>-123190</wp:posOffset>
          </wp:positionV>
          <wp:extent cx="581025" cy="371475"/>
          <wp:effectExtent l="0" t="0" r="0" b="0"/>
          <wp:wrapTopAndBottom/>
          <wp:docPr id="1" name="Imagen 1" descr="FREMAP SIN APEL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EMAP SIN APELLI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r w:rsidRPr="005C3715">
      <w:rPr>
        <w:rFonts w:cs="Calibri"/>
        <w:i/>
        <w:sz w:val="16"/>
        <w:szCs w:val="16"/>
      </w:rPr>
      <w:t>LICT/99/029/20</w:t>
    </w:r>
    <w:r>
      <w:rPr>
        <w:rFonts w:cs="Calibri"/>
        <w:i/>
        <w:sz w:val="16"/>
        <w:szCs w:val="16"/>
      </w:rPr>
      <w:t>20/</w:t>
    </w:r>
    <w:r w:rsidR="00632E6E">
      <w:rPr>
        <w:rFonts w:cs="Calibri"/>
        <w:i/>
        <w:sz w:val="16"/>
        <w:szCs w:val="16"/>
      </w:rPr>
      <w:t>0061</w:t>
    </w:r>
    <w:r w:rsidRPr="005C3715">
      <w:rPr>
        <w:rFonts w:cs="Calibri"/>
        <w:i/>
        <w:sz w:val="16"/>
        <w:szCs w:val="16"/>
      </w:rPr>
      <w:t xml:space="preserve">- Contratación del servicio de transporte de pacientes </w:t>
    </w:r>
    <w:r w:rsidR="00632E6E">
      <w:rPr>
        <w:rFonts w:cs="Calibri"/>
        <w:i/>
        <w:sz w:val="16"/>
        <w:szCs w:val="16"/>
      </w:rPr>
      <w:t xml:space="preserve">en otros medios </w:t>
    </w:r>
    <w:r w:rsidRPr="005C3715">
      <w:rPr>
        <w:rFonts w:cs="Calibri"/>
        <w:i/>
        <w:sz w:val="16"/>
        <w:szCs w:val="16"/>
      </w:rPr>
      <w:t>de los centros asistenciales de FREMAP, Mutua Colaboradora con la Seguridad Social Nº61</w:t>
    </w:r>
    <w:r w:rsidR="00EB0151">
      <w:rPr>
        <w:rFonts w:cs="Calibri"/>
        <w:i/>
        <w:sz w:val="16"/>
        <w:szCs w:val="16"/>
      </w:rPr>
      <w:t>, en Pa</w:t>
    </w:r>
    <w:r>
      <w:rPr>
        <w:rFonts w:cs="Arial"/>
        <w:i/>
        <w:strike/>
        <w:noProof/>
        <w:color w:val="00B050"/>
        <w:sz w:val="16"/>
        <w:szCs w:val="16"/>
        <w:lang w:eastAsia="es-ES"/>
      </w:rPr>
      <w:drawing>
        <wp:anchor distT="0" distB="0" distL="114300" distR="114300" simplePos="0" relativeHeight="251658240" behindDoc="1" locked="0" layoutInCell="0" allowOverlap="1">
          <wp:simplePos x="0" y="0"/>
          <wp:positionH relativeFrom="margin">
            <wp:posOffset>57785</wp:posOffset>
          </wp:positionH>
          <wp:positionV relativeFrom="margin">
            <wp:posOffset>1790700</wp:posOffset>
          </wp:positionV>
          <wp:extent cx="5759450" cy="5241925"/>
          <wp:effectExtent l="0" t="0" r="0" b="0"/>
          <wp:wrapNone/>
          <wp:docPr id="2" name="Imagen 6" descr="Logo FREMAP (fondo blan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Logo FREMAP (fondo blanco)"/>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759450" cy="5241925"/>
                  </a:xfrm>
                  <a:prstGeom prst="rect">
                    <a:avLst/>
                  </a:prstGeom>
                  <a:noFill/>
                </pic:spPr>
              </pic:pic>
            </a:graphicData>
          </a:graphic>
          <wp14:sizeRelH relativeFrom="page">
            <wp14:pctWidth>0</wp14:pctWidth>
          </wp14:sizeRelH>
          <wp14:sizeRelV relativeFrom="page">
            <wp14:pctHeight>0</wp14:pctHeight>
          </wp14:sizeRelV>
        </wp:anchor>
      </w:drawing>
    </w:r>
    <w:r w:rsidR="00EB0151">
      <w:rPr>
        <w:rFonts w:cs="Calibri"/>
        <w:i/>
        <w:sz w:val="16"/>
        <w:szCs w:val="16"/>
      </w:rPr>
      <w:t>ís Vasco y Miranda de Ebro.</w:t>
    </w:r>
  </w:p>
  <w:p w:rsidR="00946DEF" w:rsidRPr="009B3B69" w:rsidRDefault="00946DEF" w:rsidP="00946DEF">
    <w:pPr>
      <w:ind w:left="1985"/>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288E954"/>
    <w:lvl w:ilvl="0">
      <w:start w:val="1"/>
      <w:numFmt w:val="bullet"/>
      <w:pStyle w:val="Sangradetextonormal"/>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2EBC6A98"/>
    <w:lvl w:ilvl="0">
      <w:start w:val="1"/>
      <w:numFmt w:val="decimal"/>
      <w:lvlText w:val="%1."/>
      <w:lvlJc w:val="left"/>
      <w:pPr>
        <w:ind w:left="360" w:hanging="360"/>
      </w:pPr>
      <w:rPr>
        <w:rFonts w:ascii="Arial" w:hAnsi="Arial" w:hint="default"/>
        <w:b/>
        <w:bCs w:val="0"/>
        <w:i w:val="0"/>
        <w:iCs w:val="0"/>
        <w:caps w:val="0"/>
        <w:smallCaps w:val="0"/>
        <w:strike w:val="0"/>
        <w:dstrike w:val="0"/>
        <w:noProof w:val="0"/>
        <w:snapToGrid w:val="0"/>
        <w:vanish w:val="0"/>
        <w:color w:val="000000"/>
        <w:spacing w:val="0"/>
        <w:w w:val="0"/>
        <w:kern w:val="0"/>
        <w:position w:val="0"/>
        <w:szCs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tulo2"/>
      <w:lvlText w:val="%1.%2"/>
      <w:legacy w:legacy="1" w:legacySpace="144" w:legacyIndent="0"/>
      <w:lvlJc w:val="left"/>
    </w:lvl>
    <w:lvl w:ilvl="2">
      <w:start w:val="1"/>
      <w:numFmt w:val="decimal"/>
      <w:pStyle w:val="Ttulo3"/>
      <w:lvlText w:val="%1.%2.%3"/>
      <w:legacy w:legacy="1" w:legacySpace="144" w:legacyIndent="0"/>
      <w:lvlJc w:val="left"/>
    </w:lvl>
    <w:lvl w:ilvl="3">
      <w:start w:val="1"/>
      <w:numFmt w:val="decimal"/>
      <w:pStyle w:val="Ttulo4"/>
      <w:lvlText w:val="%1.%2.%3.%4"/>
      <w:legacy w:legacy="1" w:legacySpace="144" w:legacyIndent="0"/>
      <w:lvlJc w:val="left"/>
    </w:lvl>
    <w:lvl w:ilvl="4">
      <w:start w:val="1"/>
      <w:numFmt w:val="decimal"/>
      <w:pStyle w:val="Ttulo5"/>
      <w:lvlText w:val="%1.%2.%3.%4.%5"/>
      <w:legacy w:legacy="1" w:legacySpace="144" w:legacyIndent="0"/>
      <w:lvlJc w:val="left"/>
    </w:lvl>
    <w:lvl w:ilvl="5">
      <w:start w:val="1"/>
      <w:numFmt w:val="decimal"/>
      <w:pStyle w:val="Ttulo6"/>
      <w:lvlText w:val="%1.%2.%3.%4.%5.%6"/>
      <w:legacy w:legacy="1" w:legacySpace="144" w:legacyIndent="0"/>
      <w:lvlJc w:val="left"/>
    </w:lvl>
    <w:lvl w:ilvl="6">
      <w:start w:val="1"/>
      <w:numFmt w:val="decimal"/>
      <w:pStyle w:val="Ttulo7"/>
      <w:lvlText w:val="%1.%2.%3.%4.%5.%6.%7"/>
      <w:legacy w:legacy="1" w:legacySpace="144" w:legacyIndent="0"/>
      <w:lvlJc w:val="left"/>
    </w:lvl>
    <w:lvl w:ilvl="7">
      <w:start w:val="1"/>
      <w:numFmt w:val="decimal"/>
      <w:pStyle w:val="Ttulo8"/>
      <w:lvlText w:val="%1.%2.%3.%4.%5.%6.%7.%8"/>
      <w:legacy w:legacy="1" w:legacySpace="144" w:legacyIndent="0"/>
      <w:lvlJc w:val="left"/>
    </w:lvl>
    <w:lvl w:ilvl="8">
      <w:start w:val="1"/>
      <w:numFmt w:val="decimal"/>
      <w:pStyle w:val="Ttulo9"/>
      <w:lvlText w:val="%1.%2.%3.%4.%5.%6.%7.%8.%9"/>
      <w:legacy w:legacy="1" w:legacySpace="144" w:legacyIndent="0"/>
      <w:lvlJc w:val="left"/>
    </w:lvl>
  </w:abstractNum>
  <w:abstractNum w:abstractNumId="2" w15:restartNumberingAfterBreak="0">
    <w:nsid w:val="00520787"/>
    <w:multiLevelType w:val="hybridMultilevel"/>
    <w:tmpl w:val="E6E69E64"/>
    <w:lvl w:ilvl="0" w:tplc="0378582C">
      <w:start w:val="1"/>
      <w:numFmt w:val="decimal"/>
      <w:lvlText w:val="%1."/>
      <w:lvlJc w:val="left"/>
      <w:pPr>
        <w:ind w:left="72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0F26C7D"/>
    <w:multiLevelType w:val="multilevel"/>
    <w:tmpl w:val="5DEE01CA"/>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9077F36"/>
    <w:multiLevelType w:val="hybridMultilevel"/>
    <w:tmpl w:val="BE485E0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30F6310"/>
    <w:multiLevelType w:val="hybridMultilevel"/>
    <w:tmpl w:val="D47C5396"/>
    <w:lvl w:ilvl="0" w:tplc="2BBC1F3E">
      <w:start w:val="13"/>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C53538B"/>
    <w:multiLevelType w:val="hybridMultilevel"/>
    <w:tmpl w:val="6B5650D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703527A"/>
    <w:multiLevelType w:val="hybridMultilevel"/>
    <w:tmpl w:val="F476EF3A"/>
    <w:lvl w:ilvl="0" w:tplc="837458E6">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7477A68"/>
    <w:multiLevelType w:val="hybridMultilevel"/>
    <w:tmpl w:val="54FE040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3C0142D1"/>
    <w:multiLevelType w:val="hybridMultilevel"/>
    <w:tmpl w:val="24CC0880"/>
    <w:lvl w:ilvl="0" w:tplc="837458E6">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4F983DCF"/>
    <w:multiLevelType w:val="hybridMultilevel"/>
    <w:tmpl w:val="AC1427E0"/>
    <w:lvl w:ilvl="0" w:tplc="46A6E58C">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53BB74EB"/>
    <w:multiLevelType w:val="multilevel"/>
    <w:tmpl w:val="0CF2EDC0"/>
    <w:lvl w:ilvl="0">
      <w:start w:val="1"/>
      <w:numFmt w:val="decimal"/>
      <w:lvlText w:val="%1."/>
      <w:lvlJc w:val="left"/>
      <w:pPr>
        <w:ind w:left="360" w:hanging="360"/>
      </w:pPr>
      <w:rPr>
        <w:rFonts w:hint="default"/>
        <w:b/>
        <w:color w:val="auto"/>
      </w:rPr>
    </w:lvl>
    <w:lvl w:ilvl="1">
      <w:start w:val="2"/>
      <w:numFmt w:val="decimal"/>
      <w:isLgl/>
      <w:lvlText w:val="%1.%2"/>
      <w:lvlJc w:val="left"/>
      <w:pPr>
        <w:ind w:left="2029" w:hanging="390"/>
      </w:pPr>
      <w:rPr>
        <w:rFonts w:hint="default"/>
        <w:b/>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12" w15:restartNumberingAfterBreak="0">
    <w:nsid w:val="55F155A3"/>
    <w:multiLevelType w:val="hybridMultilevel"/>
    <w:tmpl w:val="42D2EB74"/>
    <w:lvl w:ilvl="0" w:tplc="837458E6">
      <w:start w:val="4"/>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57453D21"/>
    <w:multiLevelType w:val="hybridMultilevel"/>
    <w:tmpl w:val="D31ECC1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6E4A65C3"/>
    <w:multiLevelType w:val="hybridMultilevel"/>
    <w:tmpl w:val="7EFC100C"/>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72EC2AFA"/>
    <w:multiLevelType w:val="hybridMultilevel"/>
    <w:tmpl w:val="AE546328"/>
    <w:lvl w:ilvl="0" w:tplc="0C0A000B">
      <w:start w:val="1"/>
      <w:numFmt w:val="bullet"/>
      <w:lvlText w:val=""/>
      <w:lvlJc w:val="left"/>
      <w:pPr>
        <w:ind w:left="1428" w:hanging="360"/>
      </w:pPr>
      <w:rPr>
        <w:rFonts w:ascii="Wingdings" w:hAnsi="Wingdings"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6" w15:restartNumberingAfterBreak="0">
    <w:nsid w:val="759077D6"/>
    <w:multiLevelType w:val="multilevel"/>
    <w:tmpl w:val="2BE8B620"/>
    <w:lvl w:ilvl="0">
      <w:start w:val="5"/>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3"/>
  </w:num>
  <w:num w:numId="3">
    <w:abstractNumId w:val="11"/>
  </w:num>
  <w:num w:numId="4">
    <w:abstractNumId w:val="0"/>
  </w:num>
  <w:num w:numId="5">
    <w:abstractNumId w:val="4"/>
  </w:num>
  <w:num w:numId="6">
    <w:abstractNumId w:val="2"/>
  </w:num>
  <w:num w:numId="7">
    <w:abstractNumId w:val="16"/>
  </w:num>
  <w:num w:numId="8">
    <w:abstractNumId w:val="8"/>
  </w:num>
  <w:num w:numId="9">
    <w:abstractNumId w:val="5"/>
  </w:num>
  <w:num w:numId="10">
    <w:abstractNumId w:val="14"/>
  </w:num>
  <w:num w:numId="11">
    <w:abstractNumId w:val="15"/>
  </w:num>
  <w:num w:numId="12">
    <w:abstractNumId w:val="7"/>
  </w:num>
  <w:num w:numId="13">
    <w:abstractNumId w:val="10"/>
  </w:num>
  <w:num w:numId="14">
    <w:abstractNumId w:val="13"/>
  </w:num>
  <w:num w:numId="15">
    <w:abstractNumId w:val="6"/>
  </w:num>
  <w:num w:numId="16">
    <w:abstractNumId w:val="9"/>
  </w:num>
  <w:num w:numId="17">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hideSpellingErrors/>
  <w:hideGrammaticalErrors/>
  <w:proofState w:spelling="clean" w:grammar="clean"/>
  <w:documentProtection w:edit="forms" w:enforcement="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257"/>
    <w:rsid w:val="0000104A"/>
    <w:rsid w:val="00016F97"/>
    <w:rsid w:val="000274AA"/>
    <w:rsid w:val="00045A70"/>
    <w:rsid w:val="00054926"/>
    <w:rsid w:val="0007678F"/>
    <w:rsid w:val="00083398"/>
    <w:rsid w:val="00083CB8"/>
    <w:rsid w:val="000979AE"/>
    <w:rsid w:val="000A478F"/>
    <w:rsid w:val="000A7387"/>
    <w:rsid w:val="000B1500"/>
    <w:rsid w:val="000B41F8"/>
    <w:rsid w:val="000B62D9"/>
    <w:rsid w:val="000C52EC"/>
    <w:rsid w:val="000F3AA7"/>
    <w:rsid w:val="00104BFA"/>
    <w:rsid w:val="00106B7B"/>
    <w:rsid w:val="001120E4"/>
    <w:rsid w:val="00127A4E"/>
    <w:rsid w:val="00142EA3"/>
    <w:rsid w:val="00143CB4"/>
    <w:rsid w:val="00155C2D"/>
    <w:rsid w:val="00176B21"/>
    <w:rsid w:val="00187293"/>
    <w:rsid w:val="00195F04"/>
    <w:rsid w:val="001A396C"/>
    <w:rsid w:val="001A59FD"/>
    <w:rsid w:val="001C079E"/>
    <w:rsid w:val="001C08CF"/>
    <w:rsid w:val="001D2390"/>
    <w:rsid w:val="001D6C67"/>
    <w:rsid w:val="001E0D45"/>
    <w:rsid w:val="001F45DA"/>
    <w:rsid w:val="002030B8"/>
    <w:rsid w:val="002067B6"/>
    <w:rsid w:val="002147E4"/>
    <w:rsid w:val="002153D6"/>
    <w:rsid w:val="00221C77"/>
    <w:rsid w:val="002454F0"/>
    <w:rsid w:val="002555BE"/>
    <w:rsid w:val="00256F32"/>
    <w:rsid w:val="00264491"/>
    <w:rsid w:val="00265B3F"/>
    <w:rsid w:val="0028635A"/>
    <w:rsid w:val="00286F97"/>
    <w:rsid w:val="00296EBD"/>
    <w:rsid w:val="002B7C6D"/>
    <w:rsid w:val="002D50D2"/>
    <w:rsid w:val="002E5B29"/>
    <w:rsid w:val="003001F2"/>
    <w:rsid w:val="0031268A"/>
    <w:rsid w:val="00313AEB"/>
    <w:rsid w:val="0031668C"/>
    <w:rsid w:val="00324E4A"/>
    <w:rsid w:val="00325395"/>
    <w:rsid w:val="003278C4"/>
    <w:rsid w:val="00327F2F"/>
    <w:rsid w:val="0034523E"/>
    <w:rsid w:val="00362D7F"/>
    <w:rsid w:val="00384CBD"/>
    <w:rsid w:val="003A4E1D"/>
    <w:rsid w:val="003B383B"/>
    <w:rsid w:val="003B45AD"/>
    <w:rsid w:val="003C32D0"/>
    <w:rsid w:val="003D29DF"/>
    <w:rsid w:val="003D7E23"/>
    <w:rsid w:val="003F65D8"/>
    <w:rsid w:val="004111C4"/>
    <w:rsid w:val="00412FF0"/>
    <w:rsid w:val="00415862"/>
    <w:rsid w:val="00416A7A"/>
    <w:rsid w:val="00421913"/>
    <w:rsid w:val="00433B65"/>
    <w:rsid w:val="00434167"/>
    <w:rsid w:val="00434D0E"/>
    <w:rsid w:val="00437C5B"/>
    <w:rsid w:val="0044195A"/>
    <w:rsid w:val="00442161"/>
    <w:rsid w:val="004421DD"/>
    <w:rsid w:val="00444C0F"/>
    <w:rsid w:val="004610BC"/>
    <w:rsid w:val="004633C6"/>
    <w:rsid w:val="00473CC7"/>
    <w:rsid w:val="0048058D"/>
    <w:rsid w:val="004854DE"/>
    <w:rsid w:val="00486605"/>
    <w:rsid w:val="004900F3"/>
    <w:rsid w:val="00491240"/>
    <w:rsid w:val="004B0DC4"/>
    <w:rsid w:val="004C5F08"/>
    <w:rsid w:val="004C5FEE"/>
    <w:rsid w:val="00511B19"/>
    <w:rsid w:val="00512786"/>
    <w:rsid w:val="00525771"/>
    <w:rsid w:val="005261C2"/>
    <w:rsid w:val="005272FE"/>
    <w:rsid w:val="00527935"/>
    <w:rsid w:val="0053315E"/>
    <w:rsid w:val="0053748C"/>
    <w:rsid w:val="0054007C"/>
    <w:rsid w:val="00547901"/>
    <w:rsid w:val="005571D5"/>
    <w:rsid w:val="005602B0"/>
    <w:rsid w:val="005763DB"/>
    <w:rsid w:val="005A064A"/>
    <w:rsid w:val="005B1471"/>
    <w:rsid w:val="005B331E"/>
    <w:rsid w:val="005B6314"/>
    <w:rsid w:val="005C01AB"/>
    <w:rsid w:val="005C7252"/>
    <w:rsid w:val="005D3094"/>
    <w:rsid w:val="005D406F"/>
    <w:rsid w:val="005D6396"/>
    <w:rsid w:val="005F0158"/>
    <w:rsid w:val="005F2705"/>
    <w:rsid w:val="005F6FAC"/>
    <w:rsid w:val="006047DE"/>
    <w:rsid w:val="00614712"/>
    <w:rsid w:val="00622618"/>
    <w:rsid w:val="00632E6E"/>
    <w:rsid w:val="00651158"/>
    <w:rsid w:val="00664C6F"/>
    <w:rsid w:val="006711C9"/>
    <w:rsid w:val="00672020"/>
    <w:rsid w:val="00674EBD"/>
    <w:rsid w:val="00682C41"/>
    <w:rsid w:val="00685525"/>
    <w:rsid w:val="006951C3"/>
    <w:rsid w:val="006A145A"/>
    <w:rsid w:val="006A2E30"/>
    <w:rsid w:val="006B0541"/>
    <w:rsid w:val="006C0072"/>
    <w:rsid w:val="006C3F63"/>
    <w:rsid w:val="006D1D32"/>
    <w:rsid w:val="006D4BD0"/>
    <w:rsid w:val="006D61D7"/>
    <w:rsid w:val="006F58EC"/>
    <w:rsid w:val="006F7DF3"/>
    <w:rsid w:val="00700257"/>
    <w:rsid w:val="00705836"/>
    <w:rsid w:val="0070766B"/>
    <w:rsid w:val="00711EE6"/>
    <w:rsid w:val="00713B25"/>
    <w:rsid w:val="00725791"/>
    <w:rsid w:val="00744BC1"/>
    <w:rsid w:val="00745A8D"/>
    <w:rsid w:val="00746D7A"/>
    <w:rsid w:val="007801BD"/>
    <w:rsid w:val="0078078C"/>
    <w:rsid w:val="00791708"/>
    <w:rsid w:val="00797386"/>
    <w:rsid w:val="007A469F"/>
    <w:rsid w:val="007A6752"/>
    <w:rsid w:val="007C440C"/>
    <w:rsid w:val="007C57A4"/>
    <w:rsid w:val="007D2C0D"/>
    <w:rsid w:val="007E2259"/>
    <w:rsid w:val="007E6F38"/>
    <w:rsid w:val="007F1E0B"/>
    <w:rsid w:val="007F2E5B"/>
    <w:rsid w:val="00801A3C"/>
    <w:rsid w:val="00804E94"/>
    <w:rsid w:val="00815E11"/>
    <w:rsid w:val="0081619C"/>
    <w:rsid w:val="0082796F"/>
    <w:rsid w:val="008301A9"/>
    <w:rsid w:val="00852249"/>
    <w:rsid w:val="008562D8"/>
    <w:rsid w:val="00860973"/>
    <w:rsid w:val="00866020"/>
    <w:rsid w:val="008675DA"/>
    <w:rsid w:val="00873E24"/>
    <w:rsid w:val="00885BEA"/>
    <w:rsid w:val="008925A4"/>
    <w:rsid w:val="008968CA"/>
    <w:rsid w:val="008B6A09"/>
    <w:rsid w:val="008C2100"/>
    <w:rsid w:val="008C574B"/>
    <w:rsid w:val="008D375B"/>
    <w:rsid w:val="008D4FEA"/>
    <w:rsid w:val="008F3B34"/>
    <w:rsid w:val="00911284"/>
    <w:rsid w:val="0091533E"/>
    <w:rsid w:val="00921029"/>
    <w:rsid w:val="00941896"/>
    <w:rsid w:val="00946DEF"/>
    <w:rsid w:val="00950658"/>
    <w:rsid w:val="009520D3"/>
    <w:rsid w:val="00952445"/>
    <w:rsid w:val="00991E24"/>
    <w:rsid w:val="00993307"/>
    <w:rsid w:val="009B02CC"/>
    <w:rsid w:val="009C6DCC"/>
    <w:rsid w:val="009D0D6D"/>
    <w:rsid w:val="009D3745"/>
    <w:rsid w:val="009F0F47"/>
    <w:rsid w:val="009F3162"/>
    <w:rsid w:val="00A12A1E"/>
    <w:rsid w:val="00A1701E"/>
    <w:rsid w:val="00A26D8E"/>
    <w:rsid w:val="00A40ABA"/>
    <w:rsid w:val="00A47D7F"/>
    <w:rsid w:val="00A54761"/>
    <w:rsid w:val="00A57EBE"/>
    <w:rsid w:val="00A61AFE"/>
    <w:rsid w:val="00A70E2D"/>
    <w:rsid w:val="00A71D72"/>
    <w:rsid w:val="00A80C10"/>
    <w:rsid w:val="00AB0257"/>
    <w:rsid w:val="00AB0DF0"/>
    <w:rsid w:val="00AC1EA1"/>
    <w:rsid w:val="00AE14BB"/>
    <w:rsid w:val="00AE53AE"/>
    <w:rsid w:val="00AE54B2"/>
    <w:rsid w:val="00AF132E"/>
    <w:rsid w:val="00AF2240"/>
    <w:rsid w:val="00AF7B8F"/>
    <w:rsid w:val="00B00F0F"/>
    <w:rsid w:val="00B06EE0"/>
    <w:rsid w:val="00B13013"/>
    <w:rsid w:val="00B13A6B"/>
    <w:rsid w:val="00B1644A"/>
    <w:rsid w:val="00B23349"/>
    <w:rsid w:val="00B24BE5"/>
    <w:rsid w:val="00B4698B"/>
    <w:rsid w:val="00B51A85"/>
    <w:rsid w:val="00B579CD"/>
    <w:rsid w:val="00B57AB0"/>
    <w:rsid w:val="00B61065"/>
    <w:rsid w:val="00B755DE"/>
    <w:rsid w:val="00B77B4A"/>
    <w:rsid w:val="00B90A8D"/>
    <w:rsid w:val="00B91DED"/>
    <w:rsid w:val="00B948A6"/>
    <w:rsid w:val="00BA1041"/>
    <w:rsid w:val="00BA3987"/>
    <w:rsid w:val="00BB16D3"/>
    <w:rsid w:val="00BB5410"/>
    <w:rsid w:val="00BB7085"/>
    <w:rsid w:val="00BC3D1F"/>
    <w:rsid w:val="00BC4A02"/>
    <w:rsid w:val="00BF0983"/>
    <w:rsid w:val="00BF506F"/>
    <w:rsid w:val="00C01C39"/>
    <w:rsid w:val="00C174DD"/>
    <w:rsid w:val="00C35491"/>
    <w:rsid w:val="00C56473"/>
    <w:rsid w:val="00C73919"/>
    <w:rsid w:val="00C8152C"/>
    <w:rsid w:val="00C82561"/>
    <w:rsid w:val="00C8324C"/>
    <w:rsid w:val="00C97244"/>
    <w:rsid w:val="00CC6D25"/>
    <w:rsid w:val="00CC766E"/>
    <w:rsid w:val="00CE348F"/>
    <w:rsid w:val="00CE4954"/>
    <w:rsid w:val="00CE7E7B"/>
    <w:rsid w:val="00CE7F58"/>
    <w:rsid w:val="00D06097"/>
    <w:rsid w:val="00D12745"/>
    <w:rsid w:val="00D317C3"/>
    <w:rsid w:val="00D32617"/>
    <w:rsid w:val="00D5730B"/>
    <w:rsid w:val="00D64D2A"/>
    <w:rsid w:val="00D70BCD"/>
    <w:rsid w:val="00D77F46"/>
    <w:rsid w:val="00D81275"/>
    <w:rsid w:val="00D97C86"/>
    <w:rsid w:val="00DA0358"/>
    <w:rsid w:val="00DA2542"/>
    <w:rsid w:val="00DA30DC"/>
    <w:rsid w:val="00DB1401"/>
    <w:rsid w:val="00DB1C16"/>
    <w:rsid w:val="00DB5C07"/>
    <w:rsid w:val="00DC0C80"/>
    <w:rsid w:val="00DC2A40"/>
    <w:rsid w:val="00DC49BE"/>
    <w:rsid w:val="00DC588B"/>
    <w:rsid w:val="00DD5206"/>
    <w:rsid w:val="00DE1E17"/>
    <w:rsid w:val="00DE36E8"/>
    <w:rsid w:val="00DE465B"/>
    <w:rsid w:val="00DF6035"/>
    <w:rsid w:val="00E01909"/>
    <w:rsid w:val="00E111C4"/>
    <w:rsid w:val="00E16A7D"/>
    <w:rsid w:val="00E2107A"/>
    <w:rsid w:val="00E21C2B"/>
    <w:rsid w:val="00E416A8"/>
    <w:rsid w:val="00E510B1"/>
    <w:rsid w:val="00E57C6C"/>
    <w:rsid w:val="00E61710"/>
    <w:rsid w:val="00E650CB"/>
    <w:rsid w:val="00E72159"/>
    <w:rsid w:val="00E74B71"/>
    <w:rsid w:val="00E816D7"/>
    <w:rsid w:val="00E86870"/>
    <w:rsid w:val="00EA587B"/>
    <w:rsid w:val="00EB0151"/>
    <w:rsid w:val="00EB256F"/>
    <w:rsid w:val="00EC47D6"/>
    <w:rsid w:val="00EC5F27"/>
    <w:rsid w:val="00EE03F7"/>
    <w:rsid w:val="00EE5BDC"/>
    <w:rsid w:val="00F00645"/>
    <w:rsid w:val="00F012D0"/>
    <w:rsid w:val="00F023D0"/>
    <w:rsid w:val="00F147C9"/>
    <w:rsid w:val="00F160F7"/>
    <w:rsid w:val="00F31A07"/>
    <w:rsid w:val="00F3392A"/>
    <w:rsid w:val="00F41821"/>
    <w:rsid w:val="00F419C3"/>
    <w:rsid w:val="00F531F9"/>
    <w:rsid w:val="00F6222A"/>
    <w:rsid w:val="00F72D30"/>
    <w:rsid w:val="00F80184"/>
    <w:rsid w:val="00F80A53"/>
    <w:rsid w:val="00F92D70"/>
    <w:rsid w:val="00FB5F9D"/>
    <w:rsid w:val="00FB6639"/>
    <w:rsid w:val="00FC6124"/>
    <w:rsid w:val="00FC7387"/>
    <w:rsid w:val="00FC73B1"/>
    <w:rsid w:val="00FD6D4D"/>
    <w:rsid w:val="00FE7673"/>
    <w:rsid w:val="00FF751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129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CBB"/>
    <w:pPr>
      <w:jc w:val="both"/>
    </w:pPr>
    <w:rPr>
      <w:sz w:val="22"/>
      <w:szCs w:val="22"/>
      <w:lang w:eastAsia="en-US"/>
    </w:rPr>
  </w:style>
  <w:style w:type="paragraph" w:styleId="Ttulo1">
    <w:name w:val="heading 1"/>
    <w:basedOn w:val="Normal"/>
    <w:next w:val="Normal"/>
    <w:link w:val="Ttulo1Car"/>
    <w:uiPriority w:val="9"/>
    <w:qFormat/>
    <w:rsid w:val="00BB0E13"/>
    <w:pPr>
      <w:overflowPunct w:val="0"/>
      <w:autoSpaceDE w:val="0"/>
      <w:autoSpaceDN w:val="0"/>
      <w:adjustRightInd w:val="0"/>
      <w:spacing w:before="240" w:after="240"/>
      <w:textAlignment w:val="baseline"/>
      <w:textboxTightWrap w:val="allLines"/>
      <w:outlineLvl w:val="0"/>
    </w:pPr>
    <w:rPr>
      <w:rFonts w:eastAsia="Times New Roman" w:cs="Arial"/>
      <w:b/>
      <w:sz w:val="28"/>
      <w:szCs w:val="24"/>
      <w:lang w:val="es-ES_tradnl" w:eastAsia="es-ES"/>
    </w:rPr>
  </w:style>
  <w:style w:type="paragraph" w:styleId="Ttulo2">
    <w:name w:val="heading 2"/>
    <w:basedOn w:val="Normal"/>
    <w:next w:val="Normal"/>
    <w:link w:val="Ttulo2Car"/>
    <w:qFormat/>
    <w:rsid w:val="008814D8"/>
    <w:pPr>
      <w:numPr>
        <w:ilvl w:val="1"/>
        <w:numId w:val="1"/>
      </w:numPr>
      <w:pBdr>
        <w:between w:val="single" w:sz="6" w:space="1" w:color="auto"/>
      </w:pBdr>
      <w:overflowPunct w:val="0"/>
      <w:autoSpaceDE w:val="0"/>
      <w:autoSpaceDN w:val="0"/>
      <w:adjustRightInd w:val="0"/>
      <w:spacing w:after="160"/>
      <w:textAlignment w:val="baseline"/>
      <w:outlineLvl w:val="1"/>
    </w:pPr>
    <w:rPr>
      <w:rFonts w:eastAsia="Times New Roman" w:cs="Arial"/>
      <w:b/>
      <w:szCs w:val="24"/>
      <w:lang w:val="es-ES_tradnl" w:eastAsia="es-ES"/>
    </w:rPr>
  </w:style>
  <w:style w:type="paragraph" w:styleId="Ttulo3">
    <w:name w:val="heading 3"/>
    <w:basedOn w:val="Normal"/>
    <w:next w:val="Sangranormal"/>
    <w:link w:val="Ttulo3Car"/>
    <w:qFormat/>
    <w:rsid w:val="00F1724E"/>
    <w:pPr>
      <w:numPr>
        <w:ilvl w:val="2"/>
        <w:numId w:val="1"/>
      </w:numPr>
      <w:overflowPunct w:val="0"/>
      <w:autoSpaceDE w:val="0"/>
      <w:autoSpaceDN w:val="0"/>
      <w:adjustRightInd w:val="0"/>
      <w:spacing w:after="120"/>
      <w:textAlignment w:val="baseline"/>
      <w:outlineLvl w:val="2"/>
    </w:pPr>
    <w:rPr>
      <w:rFonts w:eastAsia="Times New Roman" w:cs="Arial"/>
      <w:b/>
      <w:szCs w:val="24"/>
      <w:lang w:val="es-ES_tradnl" w:eastAsia="es-ES"/>
    </w:rPr>
  </w:style>
  <w:style w:type="paragraph" w:styleId="Ttulo4">
    <w:name w:val="heading 4"/>
    <w:basedOn w:val="Normal"/>
    <w:next w:val="Sangranormal"/>
    <w:link w:val="Ttulo4Car"/>
    <w:qFormat/>
    <w:rsid w:val="00F1724E"/>
    <w:pPr>
      <w:numPr>
        <w:ilvl w:val="3"/>
        <w:numId w:val="1"/>
      </w:numPr>
      <w:overflowPunct w:val="0"/>
      <w:autoSpaceDE w:val="0"/>
      <w:autoSpaceDN w:val="0"/>
      <w:adjustRightInd w:val="0"/>
      <w:textAlignment w:val="baseline"/>
      <w:outlineLvl w:val="3"/>
    </w:pPr>
    <w:rPr>
      <w:rFonts w:eastAsia="Times New Roman" w:cs="Arial"/>
      <w:szCs w:val="24"/>
      <w:u w:val="single"/>
      <w:lang w:val="es-ES_tradnl" w:eastAsia="es-ES"/>
    </w:rPr>
  </w:style>
  <w:style w:type="paragraph" w:styleId="Ttulo5">
    <w:name w:val="heading 5"/>
    <w:basedOn w:val="Normal"/>
    <w:next w:val="Sangranormal"/>
    <w:link w:val="Ttulo5Car"/>
    <w:qFormat/>
    <w:rsid w:val="00F1724E"/>
    <w:pPr>
      <w:numPr>
        <w:ilvl w:val="4"/>
        <w:numId w:val="1"/>
      </w:numPr>
      <w:overflowPunct w:val="0"/>
      <w:autoSpaceDE w:val="0"/>
      <w:autoSpaceDN w:val="0"/>
      <w:adjustRightInd w:val="0"/>
      <w:textAlignment w:val="baseline"/>
      <w:outlineLvl w:val="4"/>
    </w:pPr>
    <w:rPr>
      <w:rFonts w:eastAsia="Times New Roman" w:cs="Arial"/>
      <w:b/>
      <w:sz w:val="20"/>
      <w:szCs w:val="24"/>
      <w:lang w:val="es-ES_tradnl" w:eastAsia="es-ES"/>
    </w:rPr>
  </w:style>
  <w:style w:type="paragraph" w:styleId="Ttulo6">
    <w:name w:val="heading 6"/>
    <w:basedOn w:val="Normal"/>
    <w:next w:val="Sangranormal"/>
    <w:link w:val="Ttulo6Car"/>
    <w:qFormat/>
    <w:rsid w:val="00F1724E"/>
    <w:pPr>
      <w:numPr>
        <w:ilvl w:val="5"/>
        <w:numId w:val="1"/>
      </w:numPr>
      <w:overflowPunct w:val="0"/>
      <w:autoSpaceDE w:val="0"/>
      <w:autoSpaceDN w:val="0"/>
      <w:adjustRightInd w:val="0"/>
      <w:textAlignment w:val="baseline"/>
      <w:outlineLvl w:val="5"/>
    </w:pPr>
    <w:rPr>
      <w:rFonts w:eastAsia="Times New Roman" w:cs="Arial"/>
      <w:sz w:val="20"/>
      <w:szCs w:val="24"/>
      <w:u w:val="single"/>
      <w:lang w:val="es-ES_tradnl" w:eastAsia="es-ES"/>
    </w:rPr>
  </w:style>
  <w:style w:type="paragraph" w:styleId="Ttulo7">
    <w:name w:val="heading 7"/>
    <w:basedOn w:val="Normal"/>
    <w:next w:val="Sangranormal"/>
    <w:link w:val="Ttulo7Car"/>
    <w:qFormat/>
    <w:rsid w:val="00F1724E"/>
    <w:pPr>
      <w:numPr>
        <w:ilvl w:val="6"/>
        <w:numId w:val="1"/>
      </w:numPr>
      <w:overflowPunct w:val="0"/>
      <w:autoSpaceDE w:val="0"/>
      <w:autoSpaceDN w:val="0"/>
      <w:adjustRightInd w:val="0"/>
      <w:textAlignment w:val="baseline"/>
      <w:outlineLvl w:val="6"/>
    </w:pPr>
    <w:rPr>
      <w:rFonts w:eastAsia="Times New Roman" w:cs="Arial"/>
      <w:i/>
      <w:sz w:val="20"/>
      <w:szCs w:val="24"/>
      <w:lang w:val="es-ES_tradnl" w:eastAsia="es-ES"/>
    </w:rPr>
  </w:style>
  <w:style w:type="paragraph" w:styleId="Ttulo8">
    <w:name w:val="heading 8"/>
    <w:basedOn w:val="Normal"/>
    <w:next w:val="Sangranormal"/>
    <w:link w:val="Ttulo8Car"/>
    <w:qFormat/>
    <w:rsid w:val="00F1724E"/>
    <w:pPr>
      <w:numPr>
        <w:ilvl w:val="7"/>
        <w:numId w:val="1"/>
      </w:numPr>
      <w:overflowPunct w:val="0"/>
      <w:autoSpaceDE w:val="0"/>
      <w:autoSpaceDN w:val="0"/>
      <w:adjustRightInd w:val="0"/>
      <w:textAlignment w:val="baseline"/>
      <w:outlineLvl w:val="7"/>
    </w:pPr>
    <w:rPr>
      <w:rFonts w:eastAsia="Times New Roman" w:cs="Arial"/>
      <w:i/>
      <w:sz w:val="20"/>
      <w:szCs w:val="24"/>
      <w:lang w:val="es-ES_tradnl" w:eastAsia="es-ES"/>
    </w:rPr>
  </w:style>
  <w:style w:type="paragraph" w:styleId="Ttulo9">
    <w:name w:val="heading 9"/>
    <w:basedOn w:val="Normal"/>
    <w:next w:val="Sangranormal"/>
    <w:link w:val="Ttulo9Car"/>
    <w:qFormat/>
    <w:rsid w:val="00F1724E"/>
    <w:pPr>
      <w:numPr>
        <w:ilvl w:val="8"/>
        <w:numId w:val="1"/>
      </w:numPr>
      <w:overflowPunct w:val="0"/>
      <w:autoSpaceDE w:val="0"/>
      <w:autoSpaceDN w:val="0"/>
      <w:adjustRightInd w:val="0"/>
      <w:textAlignment w:val="baseline"/>
      <w:outlineLvl w:val="8"/>
    </w:pPr>
    <w:rPr>
      <w:rFonts w:eastAsia="Times New Roman" w:cs="Arial"/>
      <w:i/>
      <w:sz w:val="20"/>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758BC"/>
    <w:rPr>
      <w:rFonts w:ascii="Tahoma" w:hAnsi="Tahoma" w:cs="Tahoma"/>
      <w:sz w:val="16"/>
      <w:szCs w:val="16"/>
    </w:rPr>
  </w:style>
  <w:style w:type="character" w:customStyle="1" w:styleId="TextodegloboCar">
    <w:name w:val="Texto de globo Car"/>
    <w:link w:val="Textodeglobo"/>
    <w:uiPriority w:val="99"/>
    <w:semiHidden/>
    <w:rsid w:val="00F758BC"/>
    <w:rPr>
      <w:rFonts w:ascii="Tahoma" w:hAnsi="Tahoma" w:cs="Tahoma"/>
      <w:sz w:val="16"/>
      <w:szCs w:val="16"/>
    </w:rPr>
  </w:style>
  <w:style w:type="table" w:styleId="Tablaconcuadrcula">
    <w:name w:val="Table Grid"/>
    <w:basedOn w:val="Tablanormal"/>
    <w:uiPriority w:val="59"/>
    <w:rsid w:val="005739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media1-nfasis2">
    <w:name w:val="Medium List 1 Accent 2"/>
    <w:basedOn w:val="Tablanormal"/>
    <w:uiPriority w:val="65"/>
    <w:rsid w:val="00573946"/>
    <w:rPr>
      <w:color w:val="000000"/>
    </w:rPr>
    <w:tblPr>
      <w:tblStyleRowBandSize w:val="1"/>
      <w:tblStyleColBandSize w:val="1"/>
      <w:tblBorders>
        <w:top w:val="single" w:sz="8" w:space="0" w:color="C0504D"/>
        <w:bottom w:val="single" w:sz="8" w:space="0" w:color="C0504D"/>
      </w:tblBorders>
    </w:tblPr>
    <w:tblStylePr w:type="firstRow">
      <w:rPr>
        <w:rFonts w:ascii="DengXian" w:eastAsia="Times New Roman"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paragraph" w:styleId="Encabezado">
    <w:name w:val="header"/>
    <w:basedOn w:val="Normal"/>
    <w:link w:val="EncabezadoCar"/>
    <w:uiPriority w:val="99"/>
    <w:unhideWhenUsed/>
    <w:rsid w:val="002A06ED"/>
    <w:pPr>
      <w:tabs>
        <w:tab w:val="center" w:pos="4252"/>
        <w:tab w:val="right" w:pos="8504"/>
      </w:tabs>
    </w:pPr>
  </w:style>
  <w:style w:type="character" w:customStyle="1" w:styleId="EncabezadoCar">
    <w:name w:val="Encabezado Car"/>
    <w:basedOn w:val="Fuentedeprrafopredeter"/>
    <w:link w:val="Encabezado"/>
    <w:uiPriority w:val="99"/>
    <w:rsid w:val="002A06ED"/>
  </w:style>
  <w:style w:type="paragraph" w:styleId="Piedepgina">
    <w:name w:val="footer"/>
    <w:basedOn w:val="Normal"/>
    <w:link w:val="PiedepginaCar"/>
    <w:uiPriority w:val="99"/>
    <w:unhideWhenUsed/>
    <w:rsid w:val="002A06ED"/>
    <w:pPr>
      <w:tabs>
        <w:tab w:val="center" w:pos="4252"/>
        <w:tab w:val="right" w:pos="8504"/>
      </w:tabs>
    </w:pPr>
  </w:style>
  <w:style w:type="character" w:customStyle="1" w:styleId="PiedepginaCar">
    <w:name w:val="Pie de página Car"/>
    <w:basedOn w:val="Fuentedeprrafopredeter"/>
    <w:link w:val="Piedepgina"/>
    <w:uiPriority w:val="99"/>
    <w:rsid w:val="002A06ED"/>
  </w:style>
  <w:style w:type="paragraph" w:customStyle="1" w:styleId="Estilo1">
    <w:name w:val="Estilo1"/>
    <w:basedOn w:val="Normal"/>
    <w:qFormat/>
    <w:rsid w:val="008F56BD"/>
  </w:style>
  <w:style w:type="paragraph" w:customStyle="1" w:styleId="Estilo2">
    <w:name w:val="Estilo2"/>
    <w:basedOn w:val="Normal"/>
    <w:qFormat/>
    <w:rsid w:val="008F56BD"/>
  </w:style>
  <w:style w:type="paragraph" w:customStyle="1" w:styleId="Estilo3">
    <w:name w:val="Estilo3"/>
    <w:basedOn w:val="Normal"/>
    <w:qFormat/>
    <w:rsid w:val="008F56BD"/>
  </w:style>
  <w:style w:type="paragraph" w:customStyle="1" w:styleId="Estilo4">
    <w:name w:val="Estilo4"/>
    <w:basedOn w:val="Normal"/>
    <w:qFormat/>
    <w:rsid w:val="008F56BD"/>
  </w:style>
  <w:style w:type="paragraph" w:customStyle="1" w:styleId="Estilo5">
    <w:name w:val="Estilo5"/>
    <w:basedOn w:val="Normal"/>
    <w:autoRedefine/>
    <w:qFormat/>
    <w:rsid w:val="008F56BD"/>
  </w:style>
  <w:style w:type="paragraph" w:customStyle="1" w:styleId="Estilo6">
    <w:name w:val="Estilo6"/>
    <w:basedOn w:val="Normal"/>
    <w:qFormat/>
    <w:rsid w:val="008F56BD"/>
  </w:style>
  <w:style w:type="character" w:customStyle="1" w:styleId="Ttulo1Car">
    <w:name w:val="Título 1 Car"/>
    <w:link w:val="Ttulo1"/>
    <w:rsid w:val="00BB0E13"/>
    <w:rPr>
      <w:rFonts w:ascii="Arial" w:eastAsia="Times New Roman" w:hAnsi="Arial" w:cs="Arial"/>
      <w:b/>
      <w:sz w:val="28"/>
      <w:szCs w:val="24"/>
      <w:lang w:val="es-ES_tradnl" w:eastAsia="es-ES"/>
    </w:rPr>
  </w:style>
  <w:style w:type="character" w:customStyle="1" w:styleId="Ttulo2Car">
    <w:name w:val="Título 2 Car"/>
    <w:link w:val="Ttulo2"/>
    <w:rsid w:val="008814D8"/>
    <w:rPr>
      <w:rFonts w:eastAsia="Times New Roman" w:cs="Arial"/>
      <w:b/>
      <w:sz w:val="22"/>
      <w:szCs w:val="24"/>
      <w:lang w:val="es-ES_tradnl"/>
    </w:rPr>
  </w:style>
  <w:style w:type="character" w:customStyle="1" w:styleId="Ttulo3Car">
    <w:name w:val="Título 3 Car"/>
    <w:link w:val="Ttulo3"/>
    <w:rsid w:val="00F1724E"/>
    <w:rPr>
      <w:rFonts w:eastAsia="Times New Roman" w:cs="Arial"/>
      <w:b/>
      <w:sz w:val="22"/>
      <w:szCs w:val="24"/>
      <w:lang w:val="es-ES_tradnl"/>
    </w:rPr>
  </w:style>
  <w:style w:type="character" w:customStyle="1" w:styleId="Ttulo4Car">
    <w:name w:val="Título 4 Car"/>
    <w:link w:val="Ttulo4"/>
    <w:rsid w:val="00F1724E"/>
    <w:rPr>
      <w:rFonts w:eastAsia="Times New Roman" w:cs="Arial"/>
      <w:sz w:val="22"/>
      <w:szCs w:val="24"/>
      <w:u w:val="single"/>
      <w:lang w:val="es-ES_tradnl"/>
    </w:rPr>
  </w:style>
  <w:style w:type="character" w:customStyle="1" w:styleId="Ttulo5Car">
    <w:name w:val="Título 5 Car"/>
    <w:link w:val="Ttulo5"/>
    <w:rsid w:val="00F1724E"/>
    <w:rPr>
      <w:rFonts w:eastAsia="Times New Roman" w:cs="Arial"/>
      <w:b/>
      <w:szCs w:val="24"/>
      <w:lang w:val="es-ES_tradnl"/>
    </w:rPr>
  </w:style>
  <w:style w:type="character" w:customStyle="1" w:styleId="Ttulo6Car">
    <w:name w:val="Título 6 Car"/>
    <w:link w:val="Ttulo6"/>
    <w:rsid w:val="00F1724E"/>
    <w:rPr>
      <w:rFonts w:eastAsia="Times New Roman" w:cs="Arial"/>
      <w:szCs w:val="24"/>
      <w:u w:val="single"/>
      <w:lang w:val="es-ES_tradnl"/>
    </w:rPr>
  </w:style>
  <w:style w:type="character" w:customStyle="1" w:styleId="Ttulo7Car">
    <w:name w:val="Título 7 Car"/>
    <w:link w:val="Ttulo7"/>
    <w:rsid w:val="00F1724E"/>
    <w:rPr>
      <w:rFonts w:eastAsia="Times New Roman" w:cs="Arial"/>
      <w:i/>
      <w:szCs w:val="24"/>
      <w:lang w:val="es-ES_tradnl"/>
    </w:rPr>
  </w:style>
  <w:style w:type="character" w:customStyle="1" w:styleId="Ttulo8Car">
    <w:name w:val="Título 8 Car"/>
    <w:link w:val="Ttulo8"/>
    <w:rsid w:val="00F1724E"/>
    <w:rPr>
      <w:rFonts w:eastAsia="Times New Roman" w:cs="Arial"/>
      <w:i/>
      <w:szCs w:val="24"/>
      <w:lang w:val="es-ES_tradnl"/>
    </w:rPr>
  </w:style>
  <w:style w:type="character" w:customStyle="1" w:styleId="Ttulo9Car">
    <w:name w:val="Título 9 Car"/>
    <w:link w:val="Ttulo9"/>
    <w:rsid w:val="00F1724E"/>
    <w:rPr>
      <w:rFonts w:eastAsia="Times New Roman" w:cs="Arial"/>
      <w:i/>
      <w:szCs w:val="24"/>
      <w:lang w:val="es-ES_tradnl"/>
    </w:rPr>
  </w:style>
  <w:style w:type="character" w:styleId="Refdecomentario">
    <w:name w:val="annotation reference"/>
    <w:semiHidden/>
    <w:rsid w:val="00F1724E"/>
    <w:rPr>
      <w:sz w:val="16"/>
    </w:rPr>
  </w:style>
  <w:style w:type="paragraph" w:styleId="Textocomentario">
    <w:name w:val="annotation text"/>
    <w:basedOn w:val="Normal"/>
    <w:link w:val="TextocomentarioCar"/>
    <w:semiHidden/>
    <w:rsid w:val="00F1724E"/>
    <w:pPr>
      <w:overflowPunct w:val="0"/>
      <w:autoSpaceDE w:val="0"/>
      <w:autoSpaceDN w:val="0"/>
      <w:adjustRightInd w:val="0"/>
      <w:textAlignment w:val="baseline"/>
    </w:pPr>
    <w:rPr>
      <w:rFonts w:eastAsia="Times New Roman" w:cs="Arial"/>
      <w:sz w:val="20"/>
      <w:szCs w:val="24"/>
      <w:lang w:val="es-ES_tradnl" w:eastAsia="es-ES"/>
    </w:rPr>
  </w:style>
  <w:style w:type="character" w:customStyle="1" w:styleId="TextocomentarioCar">
    <w:name w:val="Texto comentario Car"/>
    <w:link w:val="Textocomentario"/>
    <w:semiHidden/>
    <w:rsid w:val="00F1724E"/>
    <w:rPr>
      <w:rFonts w:ascii="Arial" w:eastAsia="Times New Roman" w:hAnsi="Arial" w:cs="Arial"/>
      <w:sz w:val="20"/>
      <w:szCs w:val="24"/>
      <w:lang w:val="es-ES_tradnl" w:eastAsia="es-ES"/>
    </w:rPr>
  </w:style>
  <w:style w:type="paragraph" w:styleId="Sangranormal">
    <w:name w:val="Normal Indent"/>
    <w:basedOn w:val="Normal"/>
    <w:uiPriority w:val="99"/>
    <w:semiHidden/>
    <w:unhideWhenUsed/>
    <w:rsid w:val="00F1724E"/>
    <w:pPr>
      <w:ind w:left="708"/>
    </w:pPr>
  </w:style>
  <w:style w:type="paragraph" w:styleId="TDC1">
    <w:name w:val="toc 1"/>
    <w:basedOn w:val="Normal"/>
    <w:next w:val="Normal"/>
    <w:autoRedefine/>
    <w:uiPriority w:val="39"/>
    <w:unhideWhenUsed/>
    <w:rsid w:val="009B3B69"/>
    <w:pPr>
      <w:tabs>
        <w:tab w:val="left" w:pos="851"/>
        <w:tab w:val="right" w:leader="dot" w:pos="9515"/>
      </w:tabs>
      <w:ind w:left="397"/>
    </w:pPr>
    <w:rPr>
      <w:b/>
    </w:rPr>
  </w:style>
  <w:style w:type="character" w:styleId="Hipervnculo">
    <w:name w:val="Hyperlink"/>
    <w:uiPriority w:val="99"/>
    <w:unhideWhenUsed/>
    <w:rsid w:val="00F1724E"/>
    <w:rPr>
      <w:color w:val="0000FF"/>
      <w:u w:val="single"/>
    </w:rPr>
  </w:style>
  <w:style w:type="table" w:styleId="Sombreadoclaro-nfasis2">
    <w:name w:val="Light Shading Accent 2"/>
    <w:basedOn w:val="Tablanormal"/>
    <w:uiPriority w:val="60"/>
    <w:rsid w:val="007C3ABC"/>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uadrculaclara-nfasis2">
    <w:name w:val="Light Grid Accent 2"/>
    <w:basedOn w:val="Tablanormal"/>
    <w:uiPriority w:val="62"/>
    <w:rsid w:val="00BB0E13"/>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TDC2">
    <w:name w:val="toc 2"/>
    <w:basedOn w:val="Normal"/>
    <w:next w:val="Normal"/>
    <w:autoRedefine/>
    <w:uiPriority w:val="39"/>
    <w:unhideWhenUsed/>
    <w:rsid w:val="009B3B69"/>
    <w:pPr>
      <w:ind w:left="567"/>
    </w:pPr>
    <w:rPr>
      <w:b/>
    </w:rPr>
  </w:style>
  <w:style w:type="paragraph" w:styleId="TDC3">
    <w:name w:val="toc 3"/>
    <w:basedOn w:val="Normal"/>
    <w:next w:val="Normal"/>
    <w:autoRedefine/>
    <w:uiPriority w:val="39"/>
    <w:unhideWhenUsed/>
    <w:rsid w:val="009B3B69"/>
    <w:pPr>
      <w:spacing w:after="100"/>
      <w:ind w:left="680"/>
    </w:pPr>
  </w:style>
  <w:style w:type="character" w:styleId="Refdenotaalpie">
    <w:name w:val="footnote reference"/>
    <w:semiHidden/>
    <w:rsid w:val="006005C2"/>
    <w:rPr>
      <w:position w:val="6"/>
      <w:sz w:val="16"/>
    </w:rPr>
  </w:style>
  <w:style w:type="paragraph" w:styleId="Textonotapie">
    <w:name w:val="footnote text"/>
    <w:basedOn w:val="Normal"/>
    <w:link w:val="TextonotapieCar"/>
    <w:semiHidden/>
    <w:rsid w:val="006005C2"/>
    <w:pPr>
      <w:overflowPunct w:val="0"/>
      <w:autoSpaceDE w:val="0"/>
      <w:autoSpaceDN w:val="0"/>
      <w:adjustRightInd w:val="0"/>
      <w:textAlignment w:val="baseline"/>
    </w:pPr>
    <w:rPr>
      <w:rFonts w:eastAsia="Times New Roman" w:cs="Arial"/>
      <w:sz w:val="20"/>
      <w:szCs w:val="12"/>
      <w:lang w:val="es-ES_tradnl" w:eastAsia="es-ES"/>
    </w:rPr>
  </w:style>
  <w:style w:type="character" w:customStyle="1" w:styleId="TextonotapieCar">
    <w:name w:val="Texto nota pie Car"/>
    <w:link w:val="Textonotapie"/>
    <w:semiHidden/>
    <w:rsid w:val="006005C2"/>
    <w:rPr>
      <w:rFonts w:ascii="Arial" w:eastAsia="Times New Roman" w:hAnsi="Arial" w:cs="Arial"/>
      <w:sz w:val="20"/>
      <w:szCs w:val="12"/>
      <w:lang w:val="es-ES_tradnl" w:eastAsia="es-ES"/>
    </w:rPr>
  </w:style>
  <w:style w:type="paragraph" w:styleId="Asuntodelcomentario">
    <w:name w:val="annotation subject"/>
    <w:basedOn w:val="Textocomentario"/>
    <w:next w:val="Textocomentario"/>
    <w:link w:val="AsuntodelcomentarioCar"/>
    <w:uiPriority w:val="99"/>
    <w:semiHidden/>
    <w:unhideWhenUsed/>
    <w:rsid w:val="006005C2"/>
    <w:pPr>
      <w:overflowPunct/>
      <w:autoSpaceDE/>
      <w:autoSpaceDN/>
      <w:adjustRightInd/>
      <w:jc w:val="left"/>
      <w:textAlignment w:val="auto"/>
    </w:pPr>
    <w:rPr>
      <w:rFonts w:eastAsia="Calibri" w:cs="Times New Roman"/>
      <w:b/>
      <w:bCs/>
      <w:szCs w:val="20"/>
      <w:lang w:val="es-ES" w:eastAsia="en-US"/>
    </w:rPr>
  </w:style>
  <w:style w:type="character" w:customStyle="1" w:styleId="AsuntodelcomentarioCar">
    <w:name w:val="Asunto del comentario Car"/>
    <w:link w:val="Asuntodelcomentario"/>
    <w:uiPriority w:val="99"/>
    <w:semiHidden/>
    <w:rsid w:val="006005C2"/>
    <w:rPr>
      <w:rFonts w:ascii="Arial" w:eastAsia="Times New Roman" w:hAnsi="Arial" w:cs="Arial"/>
      <w:b/>
      <w:bCs/>
      <w:sz w:val="20"/>
      <w:szCs w:val="20"/>
      <w:lang w:val="es-ES_tradnl" w:eastAsia="es-ES"/>
    </w:rPr>
  </w:style>
  <w:style w:type="paragraph" w:styleId="Revisin">
    <w:name w:val="Revision"/>
    <w:hidden/>
    <w:uiPriority w:val="99"/>
    <w:semiHidden/>
    <w:rsid w:val="000214A1"/>
    <w:rPr>
      <w:rFonts w:ascii="Arial" w:hAnsi="Arial"/>
      <w:sz w:val="24"/>
      <w:szCs w:val="22"/>
      <w:lang w:eastAsia="en-US"/>
    </w:rPr>
  </w:style>
  <w:style w:type="paragraph" w:styleId="Prrafodelista">
    <w:name w:val="List Paragraph"/>
    <w:basedOn w:val="Normal"/>
    <w:uiPriority w:val="34"/>
    <w:qFormat/>
    <w:rsid w:val="00D7239E"/>
    <w:pPr>
      <w:ind w:left="720"/>
      <w:contextualSpacing/>
      <w:jc w:val="left"/>
    </w:pPr>
    <w:rPr>
      <w:rFonts w:eastAsia="Times New Roman" w:cs="Arial"/>
      <w:szCs w:val="24"/>
      <w:lang w:val="es-ES_tradnl" w:eastAsia="es-ES"/>
    </w:rPr>
  </w:style>
  <w:style w:type="paragraph" w:customStyle="1" w:styleId="TIT1">
    <w:name w:val="TIT1"/>
    <w:basedOn w:val="Prrafodelista"/>
    <w:qFormat/>
    <w:rsid w:val="008814D8"/>
    <w:pPr>
      <w:numPr>
        <w:numId w:val="2"/>
      </w:numPr>
      <w:jc w:val="both"/>
    </w:pPr>
    <w:rPr>
      <w:lang w:val="es-ES"/>
    </w:rPr>
  </w:style>
  <w:style w:type="table" w:customStyle="1" w:styleId="Cuadrculaclara1">
    <w:name w:val="Cuadrícula clara1"/>
    <w:basedOn w:val="Tablanormal"/>
    <w:uiPriority w:val="62"/>
    <w:rsid w:val="00517AC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aconvietas3">
    <w:name w:val="List Bullet 3"/>
    <w:basedOn w:val="Normal"/>
    <w:autoRedefine/>
    <w:semiHidden/>
    <w:rsid w:val="00AD6A55"/>
    <w:pPr>
      <w:widowControl w:val="0"/>
      <w:ind w:left="360" w:hanging="360"/>
      <w:jc w:val="left"/>
    </w:pPr>
    <w:rPr>
      <w:rFonts w:ascii="CG Times" w:eastAsia="Times New Roman" w:hAnsi="CG Times"/>
      <w:sz w:val="28"/>
      <w:szCs w:val="20"/>
      <w:lang w:eastAsia="es-ES"/>
    </w:rPr>
  </w:style>
  <w:style w:type="paragraph" w:styleId="Sangradetextonormal">
    <w:name w:val="Body Text Indent"/>
    <w:basedOn w:val="Normal"/>
    <w:link w:val="SangradetextonormalCar"/>
    <w:semiHidden/>
    <w:rsid w:val="00AD6A55"/>
    <w:pPr>
      <w:numPr>
        <w:numId w:val="4"/>
      </w:numPr>
      <w:tabs>
        <w:tab w:val="clear" w:pos="926"/>
      </w:tabs>
      <w:ind w:left="360" w:firstLine="0"/>
      <w:jc w:val="left"/>
    </w:pPr>
    <w:rPr>
      <w:rFonts w:ascii="Times New Roman" w:eastAsia="Times New Roman" w:hAnsi="Times New Roman"/>
      <w:szCs w:val="20"/>
      <w:lang w:eastAsia="es-ES"/>
    </w:rPr>
  </w:style>
  <w:style w:type="character" w:customStyle="1" w:styleId="SangradetextonormalCar">
    <w:name w:val="Sangría de texto normal Car"/>
    <w:link w:val="Sangradetextonormal"/>
    <w:semiHidden/>
    <w:rsid w:val="00AD6A55"/>
    <w:rPr>
      <w:rFonts w:ascii="Times New Roman" w:eastAsia="Times New Roman" w:hAnsi="Times New Roman"/>
      <w:sz w:val="22"/>
    </w:rPr>
  </w:style>
  <w:style w:type="table" w:customStyle="1" w:styleId="Sombreadoclaro1">
    <w:name w:val="Sombreado claro1"/>
    <w:basedOn w:val="Tablanormal"/>
    <w:uiPriority w:val="60"/>
    <w:rsid w:val="00DE016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Estndar">
    <w:name w:val="Estándar"/>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eastAsia="Times New Roman"/>
      <w:szCs w:val="20"/>
      <w:lang w:val="es-ES_tradnl" w:eastAsia="es-ES"/>
    </w:rPr>
  </w:style>
  <w:style w:type="paragraph" w:customStyle="1" w:styleId="tabla2">
    <w:name w:val="tabla2"/>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ascii="Times New Roman" w:eastAsia="Times New Roman" w:hAnsi="Times New Roman"/>
      <w:szCs w:val="20"/>
      <w:lang w:val="es-ES_tradnl" w:eastAsia="es-ES"/>
    </w:rPr>
  </w:style>
  <w:style w:type="paragraph" w:customStyle="1" w:styleId="Lnea2">
    <w:name w:val="Línea 2"/>
    <w:basedOn w:val="Normal"/>
    <w:rsid w:val="00A76630"/>
    <w:pPr>
      <w:tabs>
        <w:tab w:val="left" w:pos="240"/>
        <w:tab w:val="left" w:leader="underscore" w:pos="3570"/>
        <w:tab w:val="decimal" w:leader="dot" w:pos="9105"/>
      </w:tabs>
      <w:overflowPunct w:val="0"/>
      <w:autoSpaceDE w:val="0"/>
      <w:autoSpaceDN w:val="0"/>
      <w:adjustRightInd w:val="0"/>
      <w:spacing w:line="204" w:lineRule="exact"/>
      <w:textAlignment w:val="baseline"/>
    </w:pPr>
    <w:rPr>
      <w:rFonts w:eastAsia="Times New Roman"/>
      <w:szCs w:val="20"/>
      <w:lang w:val="es-ES_tradnl" w:eastAsia="es-ES"/>
    </w:rPr>
  </w:style>
  <w:style w:type="character" w:styleId="Textodelmarcadordeposicin">
    <w:name w:val="Placeholder Text"/>
    <w:uiPriority w:val="99"/>
    <w:semiHidden/>
    <w:rsid w:val="00392D19"/>
    <w:rPr>
      <w:color w:val="808080"/>
    </w:rPr>
  </w:style>
  <w:style w:type="character" w:customStyle="1" w:styleId="Estilo7">
    <w:name w:val="Estilo7"/>
    <w:uiPriority w:val="1"/>
    <w:rsid w:val="0052755D"/>
    <w:rPr>
      <w:rFonts w:ascii="Arial" w:hAnsi="Arial"/>
      <w:i/>
      <w:sz w:val="16"/>
    </w:rPr>
  </w:style>
  <w:style w:type="character" w:customStyle="1" w:styleId="Arial12negro">
    <w:name w:val="Arial 12 negro"/>
    <w:uiPriority w:val="1"/>
    <w:rsid w:val="00645505"/>
    <w:rPr>
      <w:rFonts w:ascii="Arial" w:hAnsi="Arial"/>
      <w:sz w:val="24"/>
    </w:rPr>
  </w:style>
  <w:style w:type="character" w:customStyle="1" w:styleId="Estilo8">
    <w:name w:val="Estilo8"/>
    <w:uiPriority w:val="1"/>
    <w:rsid w:val="00C5138A"/>
    <w:rPr>
      <w:rFonts w:ascii="Arial" w:hAnsi="Arial"/>
      <w:sz w:val="22"/>
    </w:rPr>
  </w:style>
  <w:style w:type="character" w:customStyle="1" w:styleId="Estilo9">
    <w:name w:val="Estilo9"/>
    <w:uiPriority w:val="1"/>
    <w:rsid w:val="00C5138A"/>
    <w:rPr>
      <w:rFonts w:ascii="Arial" w:hAnsi="Arial"/>
      <w:i/>
      <w:sz w:val="22"/>
    </w:rPr>
  </w:style>
  <w:style w:type="character" w:customStyle="1" w:styleId="Estilo10">
    <w:name w:val="Estilo10"/>
    <w:uiPriority w:val="1"/>
    <w:rsid w:val="00C5138A"/>
    <w:rPr>
      <w:rFonts w:ascii="Arial" w:hAnsi="Arial"/>
      <w:i/>
      <w:sz w:val="20"/>
    </w:rPr>
  </w:style>
  <w:style w:type="character" w:styleId="nfasisintenso">
    <w:name w:val="Intense Emphasis"/>
    <w:uiPriority w:val="21"/>
    <w:qFormat/>
    <w:rsid w:val="00190378"/>
    <w:rPr>
      <w:b/>
      <w:bCs/>
      <w:i/>
      <w:iCs/>
      <w:color w:val="4F81BD"/>
    </w:rPr>
  </w:style>
  <w:style w:type="character" w:customStyle="1" w:styleId="Estilo18">
    <w:name w:val="Estilo18"/>
    <w:uiPriority w:val="1"/>
    <w:rsid w:val="00F343CE"/>
    <w:rPr>
      <w:rFonts w:ascii="Arial" w:hAnsi="Arial"/>
      <w:i/>
      <w:sz w:val="20"/>
    </w:rPr>
  </w:style>
  <w:style w:type="paragraph" w:customStyle="1" w:styleId="COFRETITULOGRANDE">
    <w:name w:val="COFRE TITULO GRANDE"/>
    <w:basedOn w:val="Normal"/>
    <w:next w:val="Normal"/>
    <w:link w:val="COFRETITULOGRANDECar"/>
    <w:qFormat/>
    <w:rsid w:val="00F82187"/>
    <w:pPr>
      <w:widowControl w:val="0"/>
    </w:pPr>
    <w:rPr>
      <w:rFonts w:eastAsia="Times New Roman"/>
      <w:b/>
      <w:sz w:val="36"/>
      <w:szCs w:val="20"/>
      <w:lang w:val="es-ES_tradnl" w:eastAsia="es-ES"/>
    </w:rPr>
  </w:style>
  <w:style w:type="character" w:customStyle="1" w:styleId="COFRETITULOGRANDECar">
    <w:name w:val="COFRE TITULO GRANDE Car"/>
    <w:link w:val="COFRETITULOGRANDE"/>
    <w:rsid w:val="00F82187"/>
    <w:rPr>
      <w:rFonts w:ascii="Calibri" w:eastAsia="Times New Roman" w:hAnsi="Calibri" w:cs="Arial"/>
      <w:b/>
      <w:sz w:val="36"/>
      <w:szCs w:val="20"/>
      <w:lang w:val="es-ES_tradnl" w:eastAsia="es-ES"/>
    </w:rPr>
  </w:style>
  <w:style w:type="paragraph" w:customStyle="1" w:styleId="Default">
    <w:name w:val="Default"/>
    <w:rsid w:val="0052642D"/>
    <w:pPr>
      <w:autoSpaceDE w:val="0"/>
      <w:autoSpaceDN w:val="0"/>
      <w:adjustRightInd w:val="0"/>
    </w:pPr>
    <w:rPr>
      <w:rFonts w:cs="Calibri"/>
      <w:color w:val="000000"/>
      <w:sz w:val="24"/>
      <w:szCs w:val="24"/>
    </w:rPr>
  </w:style>
  <w:style w:type="paragraph" w:styleId="TtuloTDC">
    <w:name w:val="TOC Heading"/>
    <w:basedOn w:val="Ttulo1"/>
    <w:next w:val="Normal"/>
    <w:uiPriority w:val="39"/>
    <w:unhideWhenUsed/>
    <w:qFormat/>
    <w:rsid w:val="00BB011F"/>
    <w:pPr>
      <w:keepNext/>
      <w:keepLines/>
      <w:overflowPunct/>
      <w:autoSpaceDE/>
      <w:autoSpaceDN/>
      <w:adjustRightInd/>
      <w:spacing w:after="0" w:line="259" w:lineRule="auto"/>
      <w:jc w:val="left"/>
      <w:textAlignment w:val="auto"/>
      <w:textboxTightWrap w:val="none"/>
      <w:outlineLvl w:val="9"/>
    </w:pPr>
    <w:rPr>
      <w:rFonts w:ascii="Calibri Light" w:hAnsi="Calibri Light" w:cs="Times New Roman"/>
      <w:b w:val="0"/>
      <w:color w:val="2E74B5"/>
      <w:sz w:val="32"/>
      <w:szCs w:val="32"/>
      <w:lang w:val="es-ES"/>
    </w:rPr>
  </w:style>
  <w:style w:type="paragraph" w:styleId="NormalWeb">
    <w:name w:val="Normal (Web)"/>
    <w:basedOn w:val="Normal"/>
    <w:uiPriority w:val="99"/>
    <w:unhideWhenUsed/>
    <w:rsid w:val="002454F0"/>
    <w:pPr>
      <w:spacing w:before="100" w:beforeAutospacing="1" w:after="100" w:afterAutospacing="1"/>
      <w:jc w:val="left"/>
    </w:pPr>
    <w:rPr>
      <w:rFonts w:ascii="Times New Roman" w:eastAsia="Times New Roman" w:hAnsi="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3920">
      <w:bodyDiv w:val="1"/>
      <w:marLeft w:val="0"/>
      <w:marRight w:val="0"/>
      <w:marTop w:val="0"/>
      <w:marBottom w:val="0"/>
      <w:divBdr>
        <w:top w:val="none" w:sz="0" w:space="0" w:color="auto"/>
        <w:left w:val="none" w:sz="0" w:space="0" w:color="auto"/>
        <w:bottom w:val="none" w:sz="0" w:space="0" w:color="auto"/>
        <w:right w:val="none" w:sz="0" w:space="0" w:color="auto"/>
      </w:divBdr>
    </w:div>
    <w:div w:id="28604552">
      <w:bodyDiv w:val="1"/>
      <w:marLeft w:val="0"/>
      <w:marRight w:val="0"/>
      <w:marTop w:val="0"/>
      <w:marBottom w:val="0"/>
      <w:divBdr>
        <w:top w:val="none" w:sz="0" w:space="0" w:color="auto"/>
        <w:left w:val="none" w:sz="0" w:space="0" w:color="auto"/>
        <w:bottom w:val="none" w:sz="0" w:space="0" w:color="auto"/>
        <w:right w:val="none" w:sz="0" w:space="0" w:color="auto"/>
      </w:divBdr>
    </w:div>
    <w:div w:id="56251040">
      <w:bodyDiv w:val="1"/>
      <w:marLeft w:val="0"/>
      <w:marRight w:val="0"/>
      <w:marTop w:val="0"/>
      <w:marBottom w:val="0"/>
      <w:divBdr>
        <w:top w:val="none" w:sz="0" w:space="0" w:color="auto"/>
        <w:left w:val="none" w:sz="0" w:space="0" w:color="auto"/>
        <w:bottom w:val="none" w:sz="0" w:space="0" w:color="auto"/>
        <w:right w:val="none" w:sz="0" w:space="0" w:color="auto"/>
      </w:divBdr>
    </w:div>
    <w:div w:id="133841412">
      <w:bodyDiv w:val="1"/>
      <w:marLeft w:val="0"/>
      <w:marRight w:val="0"/>
      <w:marTop w:val="0"/>
      <w:marBottom w:val="0"/>
      <w:divBdr>
        <w:top w:val="none" w:sz="0" w:space="0" w:color="auto"/>
        <w:left w:val="none" w:sz="0" w:space="0" w:color="auto"/>
        <w:bottom w:val="none" w:sz="0" w:space="0" w:color="auto"/>
        <w:right w:val="none" w:sz="0" w:space="0" w:color="auto"/>
      </w:divBdr>
    </w:div>
    <w:div w:id="154419802">
      <w:bodyDiv w:val="1"/>
      <w:marLeft w:val="0"/>
      <w:marRight w:val="0"/>
      <w:marTop w:val="0"/>
      <w:marBottom w:val="0"/>
      <w:divBdr>
        <w:top w:val="none" w:sz="0" w:space="0" w:color="auto"/>
        <w:left w:val="none" w:sz="0" w:space="0" w:color="auto"/>
        <w:bottom w:val="none" w:sz="0" w:space="0" w:color="auto"/>
        <w:right w:val="none" w:sz="0" w:space="0" w:color="auto"/>
      </w:divBdr>
    </w:div>
    <w:div w:id="239482257">
      <w:bodyDiv w:val="1"/>
      <w:marLeft w:val="0"/>
      <w:marRight w:val="0"/>
      <w:marTop w:val="0"/>
      <w:marBottom w:val="0"/>
      <w:divBdr>
        <w:top w:val="none" w:sz="0" w:space="0" w:color="auto"/>
        <w:left w:val="none" w:sz="0" w:space="0" w:color="auto"/>
        <w:bottom w:val="none" w:sz="0" w:space="0" w:color="auto"/>
        <w:right w:val="none" w:sz="0" w:space="0" w:color="auto"/>
      </w:divBdr>
    </w:div>
    <w:div w:id="306782248">
      <w:bodyDiv w:val="1"/>
      <w:marLeft w:val="0"/>
      <w:marRight w:val="0"/>
      <w:marTop w:val="0"/>
      <w:marBottom w:val="0"/>
      <w:divBdr>
        <w:top w:val="none" w:sz="0" w:space="0" w:color="auto"/>
        <w:left w:val="none" w:sz="0" w:space="0" w:color="auto"/>
        <w:bottom w:val="none" w:sz="0" w:space="0" w:color="auto"/>
        <w:right w:val="none" w:sz="0" w:space="0" w:color="auto"/>
      </w:divBdr>
    </w:div>
    <w:div w:id="337124674">
      <w:bodyDiv w:val="1"/>
      <w:marLeft w:val="0"/>
      <w:marRight w:val="0"/>
      <w:marTop w:val="0"/>
      <w:marBottom w:val="0"/>
      <w:divBdr>
        <w:top w:val="none" w:sz="0" w:space="0" w:color="auto"/>
        <w:left w:val="none" w:sz="0" w:space="0" w:color="auto"/>
        <w:bottom w:val="none" w:sz="0" w:space="0" w:color="auto"/>
        <w:right w:val="none" w:sz="0" w:space="0" w:color="auto"/>
      </w:divBdr>
    </w:div>
    <w:div w:id="353270266">
      <w:bodyDiv w:val="1"/>
      <w:marLeft w:val="0"/>
      <w:marRight w:val="0"/>
      <w:marTop w:val="0"/>
      <w:marBottom w:val="0"/>
      <w:divBdr>
        <w:top w:val="none" w:sz="0" w:space="0" w:color="auto"/>
        <w:left w:val="none" w:sz="0" w:space="0" w:color="auto"/>
        <w:bottom w:val="none" w:sz="0" w:space="0" w:color="auto"/>
        <w:right w:val="none" w:sz="0" w:space="0" w:color="auto"/>
      </w:divBdr>
    </w:div>
    <w:div w:id="465465859">
      <w:bodyDiv w:val="1"/>
      <w:marLeft w:val="0"/>
      <w:marRight w:val="0"/>
      <w:marTop w:val="0"/>
      <w:marBottom w:val="0"/>
      <w:divBdr>
        <w:top w:val="none" w:sz="0" w:space="0" w:color="auto"/>
        <w:left w:val="none" w:sz="0" w:space="0" w:color="auto"/>
        <w:bottom w:val="none" w:sz="0" w:space="0" w:color="auto"/>
        <w:right w:val="none" w:sz="0" w:space="0" w:color="auto"/>
      </w:divBdr>
    </w:div>
    <w:div w:id="512688383">
      <w:bodyDiv w:val="1"/>
      <w:marLeft w:val="0"/>
      <w:marRight w:val="0"/>
      <w:marTop w:val="0"/>
      <w:marBottom w:val="0"/>
      <w:divBdr>
        <w:top w:val="none" w:sz="0" w:space="0" w:color="auto"/>
        <w:left w:val="none" w:sz="0" w:space="0" w:color="auto"/>
        <w:bottom w:val="none" w:sz="0" w:space="0" w:color="auto"/>
        <w:right w:val="none" w:sz="0" w:space="0" w:color="auto"/>
      </w:divBdr>
    </w:div>
    <w:div w:id="514615824">
      <w:bodyDiv w:val="1"/>
      <w:marLeft w:val="0"/>
      <w:marRight w:val="0"/>
      <w:marTop w:val="0"/>
      <w:marBottom w:val="0"/>
      <w:divBdr>
        <w:top w:val="none" w:sz="0" w:space="0" w:color="auto"/>
        <w:left w:val="none" w:sz="0" w:space="0" w:color="auto"/>
        <w:bottom w:val="none" w:sz="0" w:space="0" w:color="auto"/>
        <w:right w:val="none" w:sz="0" w:space="0" w:color="auto"/>
      </w:divBdr>
    </w:div>
    <w:div w:id="551580038">
      <w:bodyDiv w:val="1"/>
      <w:marLeft w:val="0"/>
      <w:marRight w:val="0"/>
      <w:marTop w:val="0"/>
      <w:marBottom w:val="0"/>
      <w:divBdr>
        <w:top w:val="none" w:sz="0" w:space="0" w:color="auto"/>
        <w:left w:val="none" w:sz="0" w:space="0" w:color="auto"/>
        <w:bottom w:val="none" w:sz="0" w:space="0" w:color="auto"/>
        <w:right w:val="none" w:sz="0" w:space="0" w:color="auto"/>
      </w:divBdr>
    </w:div>
    <w:div w:id="560286901">
      <w:bodyDiv w:val="1"/>
      <w:marLeft w:val="0"/>
      <w:marRight w:val="0"/>
      <w:marTop w:val="0"/>
      <w:marBottom w:val="0"/>
      <w:divBdr>
        <w:top w:val="none" w:sz="0" w:space="0" w:color="auto"/>
        <w:left w:val="none" w:sz="0" w:space="0" w:color="auto"/>
        <w:bottom w:val="none" w:sz="0" w:space="0" w:color="auto"/>
        <w:right w:val="none" w:sz="0" w:space="0" w:color="auto"/>
      </w:divBdr>
    </w:div>
    <w:div w:id="596256189">
      <w:bodyDiv w:val="1"/>
      <w:marLeft w:val="0"/>
      <w:marRight w:val="0"/>
      <w:marTop w:val="0"/>
      <w:marBottom w:val="0"/>
      <w:divBdr>
        <w:top w:val="none" w:sz="0" w:space="0" w:color="auto"/>
        <w:left w:val="none" w:sz="0" w:space="0" w:color="auto"/>
        <w:bottom w:val="none" w:sz="0" w:space="0" w:color="auto"/>
        <w:right w:val="none" w:sz="0" w:space="0" w:color="auto"/>
      </w:divBdr>
    </w:div>
    <w:div w:id="605112408">
      <w:bodyDiv w:val="1"/>
      <w:marLeft w:val="0"/>
      <w:marRight w:val="0"/>
      <w:marTop w:val="0"/>
      <w:marBottom w:val="0"/>
      <w:divBdr>
        <w:top w:val="none" w:sz="0" w:space="0" w:color="auto"/>
        <w:left w:val="none" w:sz="0" w:space="0" w:color="auto"/>
        <w:bottom w:val="none" w:sz="0" w:space="0" w:color="auto"/>
        <w:right w:val="none" w:sz="0" w:space="0" w:color="auto"/>
      </w:divBdr>
    </w:div>
    <w:div w:id="633339929">
      <w:bodyDiv w:val="1"/>
      <w:marLeft w:val="0"/>
      <w:marRight w:val="0"/>
      <w:marTop w:val="0"/>
      <w:marBottom w:val="0"/>
      <w:divBdr>
        <w:top w:val="none" w:sz="0" w:space="0" w:color="auto"/>
        <w:left w:val="none" w:sz="0" w:space="0" w:color="auto"/>
        <w:bottom w:val="none" w:sz="0" w:space="0" w:color="auto"/>
        <w:right w:val="none" w:sz="0" w:space="0" w:color="auto"/>
      </w:divBdr>
    </w:div>
    <w:div w:id="650790480">
      <w:bodyDiv w:val="1"/>
      <w:marLeft w:val="0"/>
      <w:marRight w:val="0"/>
      <w:marTop w:val="0"/>
      <w:marBottom w:val="0"/>
      <w:divBdr>
        <w:top w:val="none" w:sz="0" w:space="0" w:color="auto"/>
        <w:left w:val="none" w:sz="0" w:space="0" w:color="auto"/>
        <w:bottom w:val="none" w:sz="0" w:space="0" w:color="auto"/>
        <w:right w:val="none" w:sz="0" w:space="0" w:color="auto"/>
      </w:divBdr>
    </w:div>
    <w:div w:id="796604063">
      <w:bodyDiv w:val="1"/>
      <w:marLeft w:val="0"/>
      <w:marRight w:val="0"/>
      <w:marTop w:val="0"/>
      <w:marBottom w:val="0"/>
      <w:divBdr>
        <w:top w:val="none" w:sz="0" w:space="0" w:color="auto"/>
        <w:left w:val="none" w:sz="0" w:space="0" w:color="auto"/>
        <w:bottom w:val="none" w:sz="0" w:space="0" w:color="auto"/>
        <w:right w:val="none" w:sz="0" w:space="0" w:color="auto"/>
      </w:divBdr>
    </w:div>
    <w:div w:id="798958462">
      <w:bodyDiv w:val="1"/>
      <w:marLeft w:val="0"/>
      <w:marRight w:val="0"/>
      <w:marTop w:val="0"/>
      <w:marBottom w:val="0"/>
      <w:divBdr>
        <w:top w:val="none" w:sz="0" w:space="0" w:color="auto"/>
        <w:left w:val="none" w:sz="0" w:space="0" w:color="auto"/>
        <w:bottom w:val="none" w:sz="0" w:space="0" w:color="auto"/>
        <w:right w:val="none" w:sz="0" w:space="0" w:color="auto"/>
      </w:divBdr>
    </w:div>
    <w:div w:id="979656597">
      <w:bodyDiv w:val="1"/>
      <w:marLeft w:val="0"/>
      <w:marRight w:val="0"/>
      <w:marTop w:val="0"/>
      <w:marBottom w:val="0"/>
      <w:divBdr>
        <w:top w:val="none" w:sz="0" w:space="0" w:color="auto"/>
        <w:left w:val="none" w:sz="0" w:space="0" w:color="auto"/>
        <w:bottom w:val="none" w:sz="0" w:space="0" w:color="auto"/>
        <w:right w:val="none" w:sz="0" w:space="0" w:color="auto"/>
      </w:divBdr>
    </w:div>
    <w:div w:id="1041173781">
      <w:bodyDiv w:val="1"/>
      <w:marLeft w:val="0"/>
      <w:marRight w:val="0"/>
      <w:marTop w:val="0"/>
      <w:marBottom w:val="0"/>
      <w:divBdr>
        <w:top w:val="none" w:sz="0" w:space="0" w:color="auto"/>
        <w:left w:val="none" w:sz="0" w:space="0" w:color="auto"/>
        <w:bottom w:val="none" w:sz="0" w:space="0" w:color="auto"/>
        <w:right w:val="none" w:sz="0" w:space="0" w:color="auto"/>
      </w:divBdr>
    </w:div>
    <w:div w:id="1087117319">
      <w:bodyDiv w:val="1"/>
      <w:marLeft w:val="0"/>
      <w:marRight w:val="0"/>
      <w:marTop w:val="0"/>
      <w:marBottom w:val="0"/>
      <w:divBdr>
        <w:top w:val="none" w:sz="0" w:space="0" w:color="auto"/>
        <w:left w:val="none" w:sz="0" w:space="0" w:color="auto"/>
        <w:bottom w:val="none" w:sz="0" w:space="0" w:color="auto"/>
        <w:right w:val="none" w:sz="0" w:space="0" w:color="auto"/>
      </w:divBdr>
    </w:div>
    <w:div w:id="1195463917">
      <w:bodyDiv w:val="1"/>
      <w:marLeft w:val="0"/>
      <w:marRight w:val="0"/>
      <w:marTop w:val="0"/>
      <w:marBottom w:val="0"/>
      <w:divBdr>
        <w:top w:val="none" w:sz="0" w:space="0" w:color="auto"/>
        <w:left w:val="none" w:sz="0" w:space="0" w:color="auto"/>
        <w:bottom w:val="none" w:sz="0" w:space="0" w:color="auto"/>
        <w:right w:val="none" w:sz="0" w:space="0" w:color="auto"/>
      </w:divBdr>
    </w:div>
    <w:div w:id="1198081074">
      <w:bodyDiv w:val="1"/>
      <w:marLeft w:val="0"/>
      <w:marRight w:val="0"/>
      <w:marTop w:val="0"/>
      <w:marBottom w:val="0"/>
      <w:divBdr>
        <w:top w:val="none" w:sz="0" w:space="0" w:color="auto"/>
        <w:left w:val="none" w:sz="0" w:space="0" w:color="auto"/>
        <w:bottom w:val="none" w:sz="0" w:space="0" w:color="auto"/>
        <w:right w:val="none" w:sz="0" w:space="0" w:color="auto"/>
      </w:divBdr>
    </w:div>
    <w:div w:id="1200750658">
      <w:bodyDiv w:val="1"/>
      <w:marLeft w:val="0"/>
      <w:marRight w:val="0"/>
      <w:marTop w:val="0"/>
      <w:marBottom w:val="0"/>
      <w:divBdr>
        <w:top w:val="none" w:sz="0" w:space="0" w:color="auto"/>
        <w:left w:val="none" w:sz="0" w:space="0" w:color="auto"/>
        <w:bottom w:val="none" w:sz="0" w:space="0" w:color="auto"/>
        <w:right w:val="none" w:sz="0" w:space="0" w:color="auto"/>
      </w:divBdr>
    </w:div>
    <w:div w:id="1211108799">
      <w:bodyDiv w:val="1"/>
      <w:marLeft w:val="0"/>
      <w:marRight w:val="0"/>
      <w:marTop w:val="0"/>
      <w:marBottom w:val="0"/>
      <w:divBdr>
        <w:top w:val="none" w:sz="0" w:space="0" w:color="auto"/>
        <w:left w:val="none" w:sz="0" w:space="0" w:color="auto"/>
        <w:bottom w:val="none" w:sz="0" w:space="0" w:color="auto"/>
        <w:right w:val="none" w:sz="0" w:space="0" w:color="auto"/>
      </w:divBdr>
    </w:div>
    <w:div w:id="1238781642">
      <w:bodyDiv w:val="1"/>
      <w:marLeft w:val="0"/>
      <w:marRight w:val="0"/>
      <w:marTop w:val="0"/>
      <w:marBottom w:val="0"/>
      <w:divBdr>
        <w:top w:val="none" w:sz="0" w:space="0" w:color="auto"/>
        <w:left w:val="none" w:sz="0" w:space="0" w:color="auto"/>
        <w:bottom w:val="none" w:sz="0" w:space="0" w:color="auto"/>
        <w:right w:val="none" w:sz="0" w:space="0" w:color="auto"/>
      </w:divBdr>
    </w:div>
    <w:div w:id="1279751194">
      <w:bodyDiv w:val="1"/>
      <w:marLeft w:val="0"/>
      <w:marRight w:val="0"/>
      <w:marTop w:val="0"/>
      <w:marBottom w:val="0"/>
      <w:divBdr>
        <w:top w:val="none" w:sz="0" w:space="0" w:color="auto"/>
        <w:left w:val="none" w:sz="0" w:space="0" w:color="auto"/>
        <w:bottom w:val="none" w:sz="0" w:space="0" w:color="auto"/>
        <w:right w:val="none" w:sz="0" w:space="0" w:color="auto"/>
      </w:divBdr>
    </w:div>
    <w:div w:id="1486127092">
      <w:bodyDiv w:val="1"/>
      <w:marLeft w:val="0"/>
      <w:marRight w:val="0"/>
      <w:marTop w:val="0"/>
      <w:marBottom w:val="0"/>
      <w:divBdr>
        <w:top w:val="none" w:sz="0" w:space="0" w:color="auto"/>
        <w:left w:val="none" w:sz="0" w:space="0" w:color="auto"/>
        <w:bottom w:val="none" w:sz="0" w:space="0" w:color="auto"/>
        <w:right w:val="none" w:sz="0" w:space="0" w:color="auto"/>
      </w:divBdr>
    </w:div>
    <w:div w:id="1486630447">
      <w:bodyDiv w:val="1"/>
      <w:marLeft w:val="0"/>
      <w:marRight w:val="0"/>
      <w:marTop w:val="0"/>
      <w:marBottom w:val="0"/>
      <w:divBdr>
        <w:top w:val="none" w:sz="0" w:space="0" w:color="auto"/>
        <w:left w:val="none" w:sz="0" w:space="0" w:color="auto"/>
        <w:bottom w:val="none" w:sz="0" w:space="0" w:color="auto"/>
        <w:right w:val="none" w:sz="0" w:space="0" w:color="auto"/>
      </w:divBdr>
    </w:div>
    <w:div w:id="1489512195">
      <w:bodyDiv w:val="1"/>
      <w:marLeft w:val="0"/>
      <w:marRight w:val="0"/>
      <w:marTop w:val="0"/>
      <w:marBottom w:val="0"/>
      <w:divBdr>
        <w:top w:val="none" w:sz="0" w:space="0" w:color="auto"/>
        <w:left w:val="none" w:sz="0" w:space="0" w:color="auto"/>
        <w:bottom w:val="none" w:sz="0" w:space="0" w:color="auto"/>
        <w:right w:val="none" w:sz="0" w:space="0" w:color="auto"/>
      </w:divBdr>
    </w:div>
    <w:div w:id="1692879053">
      <w:bodyDiv w:val="1"/>
      <w:marLeft w:val="0"/>
      <w:marRight w:val="0"/>
      <w:marTop w:val="0"/>
      <w:marBottom w:val="0"/>
      <w:divBdr>
        <w:top w:val="none" w:sz="0" w:space="0" w:color="auto"/>
        <w:left w:val="none" w:sz="0" w:space="0" w:color="auto"/>
        <w:bottom w:val="none" w:sz="0" w:space="0" w:color="auto"/>
        <w:right w:val="none" w:sz="0" w:space="0" w:color="auto"/>
      </w:divBdr>
    </w:div>
    <w:div w:id="1786731557">
      <w:bodyDiv w:val="1"/>
      <w:marLeft w:val="0"/>
      <w:marRight w:val="0"/>
      <w:marTop w:val="0"/>
      <w:marBottom w:val="0"/>
      <w:divBdr>
        <w:top w:val="none" w:sz="0" w:space="0" w:color="auto"/>
        <w:left w:val="none" w:sz="0" w:space="0" w:color="auto"/>
        <w:bottom w:val="none" w:sz="0" w:space="0" w:color="auto"/>
        <w:right w:val="none" w:sz="0" w:space="0" w:color="auto"/>
      </w:divBdr>
    </w:div>
    <w:div w:id="1951544696">
      <w:bodyDiv w:val="1"/>
      <w:marLeft w:val="0"/>
      <w:marRight w:val="0"/>
      <w:marTop w:val="0"/>
      <w:marBottom w:val="0"/>
      <w:divBdr>
        <w:top w:val="none" w:sz="0" w:space="0" w:color="auto"/>
        <w:left w:val="none" w:sz="0" w:space="0" w:color="auto"/>
        <w:bottom w:val="none" w:sz="0" w:space="0" w:color="auto"/>
        <w:right w:val="none" w:sz="0" w:space="0" w:color="auto"/>
      </w:divBdr>
      <w:divsChild>
        <w:div w:id="1616594457">
          <w:marLeft w:val="0"/>
          <w:marRight w:val="0"/>
          <w:marTop w:val="0"/>
          <w:marBottom w:val="0"/>
          <w:divBdr>
            <w:top w:val="none" w:sz="0" w:space="0" w:color="auto"/>
            <w:left w:val="none" w:sz="0" w:space="0" w:color="auto"/>
            <w:bottom w:val="none" w:sz="0" w:space="0" w:color="auto"/>
            <w:right w:val="none" w:sz="0" w:space="0" w:color="auto"/>
          </w:divBdr>
          <w:divsChild>
            <w:div w:id="21616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756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trataciondelestado.e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remap.e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icitaciones@fremap.es" TargetMode="External"/><Relationship Id="rId4" Type="http://schemas.openxmlformats.org/officeDocument/2006/relationships/settings" Target="settings.xml"/><Relationship Id="rId9" Type="http://schemas.openxmlformats.org/officeDocument/2006/relationships/hyperlink" Target="https://comprascontratacion.fremap.es/"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4823C-DC7B-4555-B64A-7B922114C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1715</Words>
  <Characters>9433</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2020-01-30T10:50:00Z</dcterms:created>
  <dcterms:modified xsi:type="dcterms:W3CDTF">2020-03-20T12:55:00Z</dcterms:modified>
</cp:coreProperties>
</file>